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E" w:rsidRPr="001A3C70" w:rsidRDefault="00C93BA6" w:rsidP="00211693">
      <w:pPr>
        <w:spacing w:beforeLines="100" w:afterLines="100"/>
        <w:jc w:val="center"/>
        <w:rPr>
          <w:rFonts w:ascii="黑体" w:eastAsia="黑体" w:hAnsi="Times New Roman" w:cs="Times New Roman"/>
          <w:bCs/>
          <w:sz w:val="28"/>
          <w:szCs w:val="28"/>
        </w:rPr>
      </w:pPr>
      <w:r>
        <w:rPr>
          <w:rFonts w:ascii="黑体" w:eastAsia="黑体" w:hAnsi="Times New Roman" w:cs="Times New Roman" w:hint="eastAsia"/>
          <w:bCs/>
          <w:sz w:val="28"/>
          <w:szCs w:val="28"/>
        </w:rPr>
        <w:t>团体</w:t>
      </w:r>
      <w:r w:rsidR="0053093E" w:rsidRPr="001A3C70">
        <w:rPr>
          <w:rFonts w:ascii="黑体" w:eastAsia="黑体" w:hAnsi="Times New Roman" w:cs="Times New Roman" w:hint="eastAsia"/>
          <w:bCs/>
          <w:sz w:val="28"/>
          <w:szCs w:val="28"/>
        </w:rPr>
        <w:t>标准《</w:t>
      </w:r>
      <w:r w:rsidRPr="00C93BA6">
        <w:rPr>
          <w:rFonts w:ascii="黑体" w:eastAsia="黑体" w:hAnsi="Times New Roman" w:cs="Times New Roman" w:hint="eastAsia"/>
          <w:bCs/>
          <w:sz w:val="28"/>
          <w:szCs w:val="28"/>
        </w:rPr>
        <w:t>短时临近气象服务降水量等级</w:t>
      </w:r>
      <w:r w:rsidR="0053093E" w:rsidRPr="001A3C70">
        <w:rPr>
          <w:rFonts w:ascii="黑体" w:eastAsia="黑体" w:hAnsi="Times New Roman" w:cs="Times New Roman" w:hint="eastAsia"/>
          <w:bCs/>
          <w:sz w:val="28"/>
          <w:szCs w:val="28"/>
        </w:rPr>
        <w:t>》编制说明</w:t>
      </w:r>
    </w:p>
    <w:p w:rsidR="008614C2" w:rsidRPr="00973628" w:rsidRDefault="00133225" w:rsidP="00973628">
      <w:pPr>
        <w:spacing w:line="360" w:lineRule="auto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973628">
        <w:rPr>
          <w:rFonts w:ascii="宋体" w:hAnsi="宋体" w:cs="宋体" w:hint="eastAsia"/>
          <w:b/>
          <w:color w:val="000000"/>
          <w:kern w:val="0"/>
          <w:szCs w:val="21"/>
        </w:rPr>
        <w:t>一、</w:t>
      </w:r>
      <w:r w:rsidR="00F41828" w:rsidRPr="00973628">
        <w:rPr>
          <w:rFonts w:ascii="宋体" w:hAnsi="宋体" w:cs="宋体" w:hint="eastAsia"/>
          <w:b/>
          <w:color w:val="000000"/>
          <w:kern w:val="0"/>
          <w:szCs w:val="21"/>
        </w:rPr>
        <w:t>工作简况</w:t>
      </w:r>
    </w:p>
    <w:p w:rsidR="008614C2" w:rsidRPr="00EB7C85" w:rsidRDefault="00182A69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1.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任务来源</w:t>
      </w:r>
    </w:p>
    <w:p w:rsidR="00FE700C" w:rsidRPr="00687E12" w:rsidRDefault="00211693" w:rsidP="00687E12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仿宋_GB2312" w:hint="eastAsia"/>
          <w:color w:val="000000"/>
          <w:szCs w:val="21"/>
          <w:lang w:val="zh-CN"/>
        </w:rPr>
        <w:t>本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团体</w:t>
      </w:r>
      <w:r w:rsidR="00687E12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标准《</w:t>
      </w:r>
      <w:r w:rsidR="00C93BA6" w:rsidRP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短时临近气象服务降水量等级</w:t>
      </w:r>
      <w:r w:rsidR="00687E12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》是中国气象局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公共气象服务中心基于气象服务需求而要求制定的</w:t>
      </w:r>
      <w:r w:rsidR="00687E12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，由中国气象局公共气象服务中心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系统开放实验室</w:t>
      </w:r>
      <w:r w:rsidR="00687E12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承担具体编写工作。</w:t>
      </w:r>
    </w:p>
    <w:p w:rsidR="008614C2" w:rsidRPr="00EB7C85" w:rsidRDefault="00182A69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2.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协作单位</w:t>
      </w:r>
    </w:p>
    <w:p w:rsidR="00FE700C" w:rsidRPr="00EB7C85" w:rsidRDefault="00687E12" w:rsidP="00687E12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无。</w:t>
      </w:r>
    </w:p>
    <w:p w:rsidR="008614C2" w:rsidRPr="00EB7C85" w:rsidRDefault="00182A69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3.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主要工作过程</w:t>
      </w:r>
    </w:p>
    <w:p w:rsidR="00C93BA6" w:rsidRDefault="00687E12" w:rsidP="00687E12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87E12">
        <w:rPr>
          <w:rFonts w:asciiTheme="minorEastAsia" w:hAnsiTheme="minorEastAsia" w:cs="宋体" w:hint="eastAsia"/>
          <w:color w:val="000000"/>
          <w:kern w:val="0"/>
          <w:szCs w:val="21"/>
        </w:rPr>
        <w:t>2015年</w:t>
      </w:r>
      <w:r w:rsidR="00C93BA6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 w:rsidRPr="00687E12">
        <w:rPr>
          <w:rFonts w:asciiTheme="minorEastAsia" w:hAnsiTheme="minorEastAsia" w:cs="宋体" w:hint="eastAsia"/>
          <w:color w:val="000000"/>
          <w:kern w:val="0"/>
          <w:szCs w:val="21"/>
        </w:rPr>
        <w:t>月，</w:t>
      </w:r>
      <w:r w:rsidR="00C93BA6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中国气象局公共气象服务中心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对短时临近降水估计和预报等服务产品</w:t>
      </w:r>
      <w:r w:rsidR="00211693">
        <w:rPr>
          <w:rFonts w:asciiTheme="minorEastAsia" w:hAnsiTheme="minorEastAsia" w:cs="仿宋_GB2312" w:hint="eastAsia"/>
          <w:color w:val="000000"/>
          <w:szCs w:val="21"/>
          <w:lang w:val="zh-CN"/>
        </w:rPr>
        <w:t>进行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检验和评估，提出短时临近气象服务降水量等级的划分需求。</w:t>
      </w:r>
      <w:r w:rsidR="00211693">
        <w:rPr>
          <w:rFonts w:asciiTheme="minorEastAsia" w:hAnsiTheme="minorEastAsia" w:cs="仿宋_GB2312" w:hint="eastAsia"/>
          <w:color w:val="000000"/>
          <w:szCs w:val="21"/>
          <w:lang w:val="zh-CN"/>
        </w:rPr>
        <w:t>该工作由系统开放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实验室</w:t>
      </w:r>
      <w:r w:rsidR="00211693">
        <w:rPr>
          <w:rFonts w:asciiTheme="minorEastAsia" w:hAnsiTheme="minorEastAsia" w:cs="仿宋_GB2312" w:hint="eastAsia"/>
          <w:color w:val="000000"/>
          <w:szCs w:val="21"/>
          <w:lang w:val="zh-CN"/>
        </w:rPr>
        <w:t>承担</w:t>
      </w:r>
      <w:r w:rsid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，</w:t>
      </w:r>
      <w:r w:rsidR="000B67EB">
        <w:rPr>
          <w:rFonts w:asciiTheme="minorEastAsia" w:hAnsiTheme="minorEastAsia" w:cs="宋体" w:hint="eastAsia"/>
          <w:color w:val="000000"/>
          <w:kern w:val="0"/>
          <w:szCs w:val="21"/>
        </w:rPr>
        <w:t>分别从历史降水数据加工整理，</w:t>
      </w:r>
      <w:r w:rsidR="00211693">
        <w:rPr>
          <w:rFonts w:asciiTheme="minorEastAsia" w:hAnsiTheme="minorEastAsia" w:cs="宋体" w:hint="eastAsia"/>
          <w:color w:val="000000"/>
          <w:kern w:val="0"/>
          <w:szCs w:val="21"/>
        </w:rPr>
        <w:t>降水</w:t>
      </w:r>
      <w:r w:rsidR="000B67EB">
        <w:rPr>
          <w:rFonts w:asciiTheme="minorEastAsia" w:hAnsiTheme="minorEastAsia" w:cs="宋体" w:hint="eastAsia"/>
          <w:color w:val="000000"/>
          <w:kern w:val="0"/>
          <w:szCs w:val="21"/>
        </w:rPr>
        <w:t>标准划分方法等方面开展工作</w:t>
      </w:r>
      <w:r w:rsidR="000B67EB">
        <w:rPr>
          <w:rFonts w:asciiTheme="minorEastAsia" w:hAnsiTheme="minorEastAsia" w:cs="仿宋_GB2312" w:hint="eastAsia"/>
          <w:color w:val="000000"/>
          <w:szCs w:val="21"/>
          <w:lang w:val="zh-CN"/>
        </w:rPr>
        <w:t>，形成初步结论。</w:t>
      </w:r>
    </w:p>
    <w:p w:rsidR="000B67EB" w:rsidRDefault="00211693" w:rsidP="000B67E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2016年，</w:t>
      </w:r>
      <w:r w:rsidR="000B67EB">
        <w:rPr>
          <w:rFonts w:asciiTheme="minorEastAsia" w:hAnsiTheme="minorEastAsia" w:cs="宋体" w:hint="eastAsia"/>
          <w:color w:val="000000"/>
          <w:kern w:val="0"/>
          <w:szCs w:val="21"/>
        </w:rPr>
        <w:t>在</w:t>
      </w:r>
      <w:r w:rsidR="000B67EB" w:rsidRPr="00687E12">
        <w:rPr>
          <w:rFonts w:asciiTheme="minorEastAsia" w:hAnsiTheme="minorEastAsia" w:cs="仿宋_GB2312" w:hint="eastAsia"/>
          <w:color w:val="000000"/>
          <w:szCs w:val="21"/>
          <w:lang w:val="zh-CN"/>
        </w:rPr>
        <w:t>中国气象局公共气象服务中心</w:t>
      </w:r>
      <w:r w:rsidR="000B67EB">
        <w:rPr>
          <w:rFonts w:asciiTheme="minorEastAsia" w:hAnsiTheme="minorEastAsia" w:cs="仿宋_GB2312" w:hint="eastAsia"/>
          <w:color w:val="000000"/>
          <w:szCs w:val="21"/>
          <w:lang w:val="zh-CN"/>
        </w:rPr>
        <w:t>内部</w:t>
      </w:r>
      <w:r w:rsidR="000B67EB">
        <w:rPr>
          <w:rFonts w:asciiTheme="minorEastAsia" w:hAnsiTheme="minorEastAsia" w:cs="宋体" w:hint="eastAsia"/>
          <w:color w:val="000000"/>
          <w:kern w:val="0"/>
          <w:szCs w:val="21"/>
        </w:rPr>
        <w:t>征求专家意见，将降水等级的范围限定在1小时</w:t>
      </w:r>
      <w:r w:rsidR="00515C39">
        <w:rPr>
          <w:rFonts w:asciiTheme="minorEastAsia" w:hAnsiTheme="minorEastAsia" w:cs="宋体" w:hint="eastAsia"/>
          <w:color w:val="000000"/>
          <w:kern w:val="0"/>
          <w:szCs w:val="21"/>
        </w:rPr>
        <w:t>（含）</w:t>
      </w:r>
      <w:r w:rsidR="000B67EB">
        <w:rPr>
          <w:rFonts w:asciiTheme="minorEastAsia" w:hAnsiTheme="minorEastAsia" w:cs="宋体" w:hint="eastAsia"/>
          <w:color w:val="000000"/>
          <w:kern w:val="0"/>
          <w:szCs w:val="21"/>
        </w:rPr>
        <w:t>以内，将全国各地降水统一为以中东部地区为代表的单一标准。</w:t>
      </w:r>
    </w:p>
    <w:p w:rsidR="000B67EB" w:rsidRDefault="000B67EB" w:rsidP="000B67E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2016年9</w:t>
      </w:r>
      <w:r w:rsidR="00211693">
        <w:rPr>
          <w:rFonts w:asciiTheme="minorEastAsia" w:hAnsiTheme="minorEastAsia" w:cs="宋体" w:hint="eastAsia"/>
          <w:color w:val="000000"/>
          <w:kern w:val="0"/>
          <w:szCs w:val="21"/>
        </w:rPr>
        <w:t>月，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向</w:t>
      </w:r>
      <w:r w:rsidRPr="000B67EB">
        <w:rPr>
          <w:rFonts w:asciiTheme="minorEastAsia" w:hAnsiTheme="minorEastAsia" w:cs="宋体" w:hint="eastAsia"/>
          <w:color w:val="000000"/>
          <w:kern w:val="0"/>
          <w:szCs w:val="21"/>
        </w:rPr>
        <w:t>中国气象服务协会</w:t>
      </w:r>
      <w:r w:rsidR="00211693">
        <w:rPr>
          <w:rFonts w:asciiTheme="minorEastAsia" w:hAnsiTheme="minorEastAsia" w:cs="宋体" w:hint="eastAsia"/>
          <w:color w:val="000000"/>
          <w:kern w:val="0"/>
          <w:szCs w:val="21"/>
        </w:rPr>
        <w:t>提出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申请，请求成为团体标准。</w:t>
      </w:r>
    </w:p>
    <w:p w:rsidR="00687E12" w:rsidRPr="005D2CFD" w:rsidRDefault="00182A69" w:rsidP="005D2CFD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4.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标准主要起草人及其所做的工作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62"/>
        <w:gridCol w:w="3734"/>
      </w:tblGrid>
      <w:tr w:rsidR="00687E12" w:rsidRPr="005E747F" w:rsidTr="00115A3C">
        <w:tc>
          <w:tcPr>
            <w:tcW w:w="1526" w:type="dxa"/>
          </w:tcPr>
          <w:p w:rsidR="00687E12" w:rsidRPr="00687E12" w:rsidRDefault="00687E12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62" w:type="dxa"/>
          </w:tcPr>
          <w:p w:rsidR="00687E12" w:rsidRPr="00687E12" w:rsidRDefault="00687E12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734" w:type="dxa"/>
          </w:tcPr>
          <w:p w:rsidR="00687E12" w:rsidRPr="00687E12" w:rsidRDefault="00687E12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主要工作</w:t>
            </w:r>
          </w:p>
        </w:tc>
      </w:tr>
      <w:tr w:rsidR="000B67EB" w:rsidRPr="005E747F" w:rsidTr="00115A3C">
        <w:tc>
          <w:tcPr>
            <w:tcW w:w="1526" w:type="dxa"/>
          </w:tcPr>
          <w:p w:rsidR="000B67EB" w:rsidRPr="00017943" w:rsidRDefault="000B67EB" w:rsidP="004B0E99">
            <w:r w:rsidRPr="00017943">
              <w:rPr>
                <w:rFonts w:hint="eastAsia"/>
              </w:rPr>
              <w:t>王曙东</w:t>
            </w:r>
          </w:p>
        </w:tc>
        <w:tc>
          <w:tcPr>
            <w:tcW w:w="3262" w:type="dxa"/>
          </w:tcPr>
          <w:p w:rsidR="000B67EB" w:rsidRPr="00687E12" w:rsidRDefault="000B67EB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公共气象服务中心</w:t>
            </w:r>
          </w:p>
        </w:tc>
        <w:tc>
          <w:tcPr>
            <w:tcW w:w="3734" w:type="dxa"/>
          </w:tcPr>
          <w:p w:rsidR="000B67EB" w:rsidRPr="00687E12" w:rsidRDefault="000B67EB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总体策划、统筹</w:t>
            </w:r>
          </w:p>
        </w:tc>
      </w:tr>
      <w:tr w:rsidR="000B67EB" w:rsidRPr="005E747F" w:rsidTr="00115A3C">
        <w:tc>
          <w:tcPr>
            <w:tcW w:w="1526" w:type="dxa"/>
          </w:tcPr>
          <w:p w:rsidR="000B67EB" w:rsidRPr="00017943" w:rsidRDefault="000B67EB" w:rsidP="004B0E99">
            <w:r w:rsidRPr="00017943">
              <w:rPr>
                <w:rFonts w:hint="eastAsia"/>
              </w:rPr>
              <w:t>惠建忠</w:t>
            </w:r>
          </w:p>
        </w:tc>
        <w:tc>
          <w:tcPr>
            <w:tcW w:w="3262" w:type="dxa"/>
          </w:tcPr>
          <w:p w:rsidR="000B67EB" w:rsidRPr="00687E12" w:rsidRDefault="000B67EB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公共气象服务中心</w:t>
            </w:r>
          </w:p>
        </w:tc>
        <w:tc>
          <w:tcPr>
            <w:tcW w:w="3734" w:type="dxa"/>
          </w:tcPr>
          <w:p w:rsidR="000B67EB" w:rsidRPr="00687E12" w:rsidRDefault="000B67EB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标准技术顾问</w:t>
            </w:r>
          </w:p>
        </w:tc>
      </w:tr>
      <w:tr w:rsidR="000B67EB" w:rsidRPr="005E747F" w:rsidTr="00115A3C">
        <w:tc>
          <w:tcPr>
            <w:tcW w:w="1526" w:type="dxa"/>
          </w:tcPr>
          <w:p w:rsidR="000B67EB" w:rsidRPr="00017943" w:rsidRDefault="000B67EB" w:rsidP="004B0E99">
            <w:r w:rsidRPr="00017943">
              <w:rPr>
                <w:rFonts w:hint="eastAsia"/>
              </w:rPr>
              <w:t>张国平</w:t>
            </w:r>
          </w:p>
        </w:tc>
        <w:tc>
          <w:tcPr>
            <w:tcW w:w="3262" w:type="dxa"/>
          </w:tcPr>
          <w:p w:rsidR="000B67EB" w:rsidRPr="00687E12" w:rsidRDefault="000B67EB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公共气象服务中心</w:t>
            </w:r>
          </w:p>
        </w:tc>
        <w:tc>
          <w:tcPr>
            <w:tcW w:w="3734" w:type="dxa"/>
          </w:tcPr>
          <w:p w:rsidR="000B67EB" w:rsidRPr="00687E12" w:rsidRDefault="000B67EB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方案设计、标准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具体编写、修改</w:t>
            </w:r>
          </w:p>
        </w:tc>
      </w:tr>
      <w:tr w:rsidR="000B67EB" w:rsidRPr="005E747F" w:rsidTr="00115A3C">
        <w:trPr>
          <w:trHeight w:val="365"/>
        </w:trPr>
        <w:tc>
          <w:tcPr>
            <w:tcW w:w="1526" w:type="dxa"/>
          </w:tcPr>
          <w:p w:rsidR="000B67EB" w:rsidRPr="00017943" w:rsidRDefault="000B67EB" w:rsidP="004B0E99">
            <w:r w:rsidRPr="00017943">
              <w:rPr>
                <w:rFonts w:hint="eastAsia"/>
              </w:rPr>
              <w:t>高金兵</w:t>
            </w:r>
          </w:p>
        </w:tc>
        <w:tc>
          <w:tcPr>
            <w:tcW w:w="3262" w:type="dxa"/>
          </w:tcPr>
          <w:p w:rsidR="000B67EB" w:rsidRPr="00687E12" w:rsidRDefault="000B67EB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公共气象服务中心</w:t>
            </w:r>
          </w:p>
        </w:tc>
        <w:tc>
          <w:tcPr>
            <w:tcW w:w="3734" w:type="dxa"/>
          </w:tcPr>
          <w:p w:rsidR="000B67EB" w:rsidRPr="00687E12" w:rsidRDefault="000B67EB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标准编制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具体事宜</w:t>
            </w:r>
          </w:p>
        </w:tc>
      </w:tr>
      <w:tr w:rsidR="000B67EB" w:rsidRPr="005E747F" w:rsidTr="00115A3C">
        <w:trPr>
          <w:trHeight w:val="365"/>
        </w:trPr>
        <w:tc>
          <w:tcPr>
            <w:tcW w:w="1526" w:type="dxa"/>
          </w:tcPr>
          <w:p w:rsidR="000B67EB" w:rsidRDefault="000B67EB" w:rsidP="004B0E99">
            <w:r w:rsidRPr="00017943">
              <w:rPr>
                <w:rFonts w:hint="eastAsia"/>
              </w:rPr>
              <w:t>胡骏楠</w:t>
            </w:r>
          </w:p>
        </w:tc>
        <w:tc>
          <w:tcPr>
            <w:tcW w:w="3262" w:type="dxa"/>
          </w:tcPr>
          <w:p w:rsidR="000B67EB" w:rsidRPr="00687E12" w:rsidRDefault="000B67EB" w:rsidP="00130B24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公共气象服务中心</w:t>
            </w:r>
          </w:p>
        </w:tc>
        <w:tc>
          <w:tcPr>
            <w:tcW w:w="3734" w:type="dxa"/>
          </w:tcPr>
          <w:p w:rsidR="000B67EB" w:rsidRPr="00687E12" w:rsidRDefault="000B67EB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标准编制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具体事宜</w:t>
            </w:r>
          </w:p>
        </w:tc>
      </w:tr>
      <w:tr w:rsidR="005B6FC9" w:rsidRPr="005E747F" w:rsidTr="00115A3C">
        <w:trPr>
          <w:trHeight w:val="365"/>
        </w:trPr>
        <w:tc>
          <w:tcPr>
            <w:tcW w:w="1526" w:type="dxa"/>
          </w:tcPr>
          <w:p w:rsidR="005B6FC9" w:rsidRPr="00687E12" w:rsidRDefault="000B67EB" w:rsidP="00687E12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67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何险峰</w:t>
            </w:r>
          </w:p>
        </w:tc>
        <w:tc>
          <w:tcPr>
            <w:tcW w:w="3262" w:type="dxa"/>
          </w:tcPr>
          <w:p w:rsidR="005B6FC9" w:rsidRPr="00687E12" w:rsidRDefault="00515C39" w:rsidP="00515C39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四川省气象局</w:t>
            </w:r>
          </w:p>
        </w:tc>
        <w:tc>
          <w:tcPr>
            <w:tcW w:w="3734" w:type="dxa"/>
          </w:tcPr>
          <w:p w:rsidR="005B6FC9" w:rsidRPr="00687E12" w:rsidRDefault="005B6FC9" w:rsidP="00137F0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7E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标准编制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具体事宜</w:t>
            </w:r>
          </w:p>
        </w:tc>
      </w:tr>
    </w:tbl>
    <w:p w:rsidR="00182A69" w:rsidRPr="00973628" w:rsidRDefault="008614C2" w:rsidP="00973628">
      <w:pPr>
        <w:spacing w:line="360" w:lineRule="auto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973628">
        <w:rPr>
          <w:rFonts w:ascii="宋体" w:hAnsi="宋体" w:cs="宋体" w:hint="eastAsia"/>
          <w:b/>
          <w:color w:val="000000"/>
          <w:kern w:val="0"/>
          <w:szCs w:val="21"/>
        </w:rPr>
        <w:t>二、</w:t>
      </w:r>
      <w:r w:rsidR="00F41828" w:rsidRPr="00973628">
        <w:rPr>
          <w:rFonts w:ascii="宋体" w:hAnsi="宋体" w:cs="宋体" w:hint="eastAsia"/>
          <w:b/>
          <w:color w:val="000000"/>
          <w:kern w:val="0"/>
          <w:szCs w:val="21"/>
        </w:rPr>
        <w:t>标准编制原则和确定标准主要内容</w:t>
      </w:r>
      <w:r w:rsidR="00543794" w:rsidRPr="00973628">
        <w:rPr>
          <w:rFonts w:ascii="宋体" w:hAnsi="宋体" w:cs="宋体" w:hint="eastAsia"/>
          <w:b/>
          <w:color w:val="000000"/>
          <w:kern w:val="0"/>
          <w:szCs w:val="21"/>
        </w:rPr>
        <w:t>的</w:t>
      </w:r>
      <w:r w:rsidR="00B970FA" w:rsidRPr="00973628">
        <w:rPr>
          <w:rFonts w:ascii="宋体" w:hAnsi="宋体" w:cs="宋体" w:hint="eastAsia"/>
          <w:b/>
          <w:color w:val="000000"/>
          <w:kern w:val="0"/>
          <w:szCs w:val="21"/>
        </w:rPr>
        <w:t>论据</w:t>
      </w:r>
    </w:p>
    <w:p w:rsidR="00344AB6" w:rsidRDefault="00344AB6" w:rsidP="00344AB6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344AB6">
        <w:rPr>
          <w:rFonts w:asciiTheme="minorEastAsia" w:hAnsiTheme="minorEastAsia" w:cs="宋体" w:hint="eastAsia"/>
          <w:color w:val="000000"/>
          <w:kern w:val="0"/>
          <w:szCs w:val="21"/>
        </w:rPr>
        <w:t>建国以来，我国天气预报业务采用了约定俗成的降水标准。基于此传统，中央气象台于2012年主持制定了国家标准，即GB/T 28592-2012。该标准规定了24小时和12小时的降水和降雪标准。此标准主要针对天气预报业务，没有顾及到气象服务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密切</w:t>
      </w:r>
      <w:r w:rsidRPr="00344AB6">
        <w:rPr>
          <w:rFonts w:asciiTheme="minorEastAsia" w:hAnsiTheme="minorEastAsia" w:cs="宋体" w:hint="eastAsia"/>
          <w:color w:val="000000"/>
          <w:kern w:val="0"/>
          <w:szCs w:val="21"/>
        </w:rPr>
        <w:t>关注的更短时段的降水标准。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另外，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降水在时间分布上具有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明显的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不连续性，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因此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无法通过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各种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内插方法得到更短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时段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的降水等级标准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FE700C" w:rsidRPr="00EB7C85" w:rsidRDefault="00515C39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本</w:t>
      </w:r>
      <w:r w:rsidR="00344AB6">
        <w:rPr>
          <w:rFonts w:asciiTheme="minorEastAsia" w:hAnsiTheme="minorEastAsia" w:cs="宋体" w:hint="eastAsia"/>
          <w:color w:val="000000"/>
          <w:kern w:val="0"/>
          <w:szCs w:val="21"/>
        </w:rPr>
        <w:t>团体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标准</w:t>
      </w:r>
      <w:r w:rsidR="00344AB6">
        <w:rPr>
          <w:rFonts w:asciiTheme="minorEastAsia" w:hAnsiTheme="minorEastAsia" w:cs="宋体" w:hint="eastAsia"/>
          <w:color w:val="000000"/>
          <w:kern w:val="0"/>
          <w:szCs w:val="21"/>
        </w:rPr>
        <w:t>《</w:t>
      </w:r>
      <w:r w:rsidR="00344AB6" w:rsidRPr="00C93BA6">
        <w:rPr>
          <w:rFonts w:asciiTheme="minorEastAsia" w:hAnsiTheme="minorEastAsia" w:cs="仿宋_GB2312" w:hint="eastAsia"/>
          <w:color w:val="000000"/>
          <w:szCs w:val="21"/>
          <w:lang w:val="zh-CN"/>
        </w:rPr>
        <w:t>短时临近气象服务降水量等级</w:t>
      </w:r>
      <w:r w:rsidR="00344AB6">
        <w:rPr>
          <w:rFonts w:asciiTheme="minorEastAsia" w:hAnsiTheme="minorEastAsia" w:cs="宋体" w:hint="eastAsia"/>
          <w:color w:val="000000"/>
          <w:kern w:val="0"/>
          <w:szCs w:val="21"/>
        </w:rPr>
        <w:t>》</w:t>
      </w:r>
      <w:r w:rsidRPr="00515C39">
        <w:rPr>
          <w:rFonts w:asciiTheme="minorEastAsia" w:hAnsiTheme="minorEastAsia" w:cs="宋体" w:hint="eastAsia"/>
          <w:color w:val="000000"/>
          <w:kern w:val="0"/>
          <w:szCs w:val="21"/>
        </w:rPr>
        <w:t>的建立是基于已发布和普遍接受的GB/T 28592-2012标准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，即24小时和12小时的降水标准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，从该国标确定的降水量入手，分析各等级的概率百分位，并以此为标准，映射到气象服务关注的更短时段的降雨量，从而形成，因此，本团体</w:t>
      </w:r>
      <w:r w:rsidR="002C5757" w:rsidRPr="00515C39">
        <w:rPr>
          <w:rFonts w:asciiTheme="minorEastAsia" w:hAnsiTheme="minorEastAsia" w:cs="宋体" w:hint="eastAsia"/>
          <w:color w:val="000000"/>
          <w:kern w:val="0"/>
          <w:szCs w:val="21"/>
        </w:rPr>
        <w:t>标准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与国标具有内在的一致性</w:t>
      </w:r>
      <w:r w:rsidR="00460A95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973628" w:rsidRPr="00F2720C" w:rsidRDefault="00973628" w:rsidP="00973628">
      <w:pPr>
        <w:spacing w:line="360" w:lineRule="auto"/>
        <w:ind w:firstLineChars="200" w:firstLine="422"/>
        <w:rPr>
          <w:rFonts w:ascii="宋体" w:hAnsi="宋体" w:cs="宋体"/>
          <w:b/>
          <w:color w:val="000000"/>
          <w:kern w:val="0"/>
          <w:szCs w:val="21"/>
        </w:rPr>
      </w:pPr>
      <w:r w:rsidRPr="00F2720C">
        <w:rPr>
          <w:rFonts w:ascii="宋体" w:hAnsi="宋体" w:cs="宋体" w:hint="eastAsia"/>
          <w:b/>
          <w:color w:val="000000"/>
          <w:kern w:val="0"/>
          <w:szCs w:val="21"/>
        </w:rPr>
        <w:t>三、主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要试验（或验证）的分析、综述报告，技术经济论证，预期的经济效果</w:t>
      </w:r>
    </w:p>
    <w:p w:rsidR="008919C1" w:rsidRDefault="00460A95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以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2008～2015年共8年间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经质控后的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降水数据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为基础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，以GB/T 28592-2012规定的24小时降水等级标准，寻找对应的百分位，以中东部地区为准，分别得出小雨、中雨、大雨、暴雨、大暴雨的百分位是70%、88%、96%、99.5%、99.95%。以此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概率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百分位为标准，再对同期5分钟、10分钟、30分钟、1小时分辨率的降水资料进行分析，获得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全国各地的对应量级的降水量（图1），再以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中东部地区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为标准，形成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相应时段的各降水等级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的服务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标准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等级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919C1" w:rsidRDefault="008919C1" w:rsidP="008919C1">
      <w:pPr>
        <w:jc w:val="center"/>
      </w:pPr>
      <w:r w:rsidRPr="004407A5">
        <w:rPr>
          <w:noProof/>
        </w:rPr>
        <w:drawing>
          <wp:inline distT="0" distB="0" distL="0" distR="0">
            <wp:extent cx="2517416" cy="2075291"/>
            <wp:effectExtent l="19050" t="0" r="0" b="0"/>
            <wp:docPr id="1" name="图片 1" descr="C:\Users\wsI7vm\Desktop\pcrifix_1hr_1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6" descr="C:\Users\wsI7vm\Desktop\pcrifix_1hr_1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6" cy="207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A5">
        <w:rPr>
          <w:noProof/>
        </w:rPr>
        <w:drawing>
          <wp:inline distT="0" distB="0" distL="0" distR="0">
            <wp:extent cx="2525367" cy="2083242"/>
            <wp:effectExtent l="19050" t="0" r="8283" b="0"/>
            <wp:docPr id="2" name="图片 2" descr="pcrifix_1hr_2m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图片 20" descr="pcrifix_1hr_2mi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67" cy="20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1" w:rsidRDefault="008919C1" w:rsidP="008919C1">
      <w:pPr>
        <w:jc w:val="center"/>
      </w:pPr>
      <w:r w:rsidRPr="004407A5">
        <w:rPr>
          <w:noProof/>
        </w:rPr>
        <w:drawing>
          <wp:inline distT="0" distB="0" distL="0" distR="0">
            <wp:extent cx="2525367" cy="2091193"/>
            <wp:effectExtent l="19050" t="0" r="8283" b="0"/>
            <wp:docPr id="3" name="图片 3" descr="pcrifix_1hr_3la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图片 19" descr="pcrifix_1hr_3lar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67" cy="20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A5">
        <w:rPr>
          <w:noProof/>
        </w:rPr>
        <w:drawing>
          <wp:inline distT="0" distB="0" distL="0" distR="0">
            <wp:extent cx="2525064" cy="2091193"/>
            <wp:effectExtent l="19050" t="0" r="8586" b="0"/>
            <wp:docPr id="4" name="图片 4" descr="Z:\root\run\media\root\aws\rainmin\png\pp\pcrifix_1hr_5dab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图片 8" descr="Z:\root\run\media\root\aws\rainmin\png\pp\pcrifix_1hr_5daba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64" cy="20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1" w:rsidRDefault="008919C1" w:rsidP="008919C1">
      <w:pPr>
        <w:jc w:val="center"/>
      </w:pPr>
      <w:r w:rsidRPr="004407A5">
        <w:rPr>
          <w:noProof/>
        </w:rPr>
        <w:lastRenderedPageBreak/>
        <w:drawing>
          <wp:inline distT="0" distB="0" distL="0" distR="0">
            <wp:extent cx="2517416" cy="2059387"/>
            <wp:effectExtent l="19050" t="0" r="0" b="0"/>
            <wp:docPr id="5" name="图片 5" descr="C:\Users\wsI7vm\Desktop\pcrifix_1hr_4b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2" descr="C:\Users\wsI7vm\Desktop\pcrifix_1hr_4ba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6" cy="20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1" w:rsidRDefault="008919C1" w:rsidP="008919C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一小时</w:t>
      </w:r>
      <w:r w:rsidRPr="00EC3646">
        <w:rPr>
          <w:rFonts w:hint="eastAsia"/>
        </w:rPr>
        <w:t>气象服务降水等级</w:t>
      </w:r>
      <w:r>
        <w:rPr>
          <w:rFonts w:hint="eastAsia"/>
        </w:rPr>
        <w:t>的全国分布图，从左到右，自上而下分别为</w:t>
      </w:r>
    </w:p>
    <w:p w:rsidR="008919C1" w:rsidRDefault="008919C1" w:rsidP="008919C1">
      <w:pPr>
        <w:jc w:val="center"/>
      </w:pPr>
      <w:r w:rsidRPr="00EC3646">
        <w:rPr>
          <w:rFonts w:hint="eastAsia"/>
        </w:rPr>
        <w:t>短时小雨、短时中雨、短时大雨、短时暴雨、短时大暴雨</w:t>
      </w:r>
    </w:p>
    <w:p w:rsidR="008919C1" w:rsidRPr="008919C1" w:rsidRDefault="008919C1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460A95" w:rsidRDefault="00460A95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经检验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和对比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，本标准的划分，符合自然降水现象的内在一致性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（图2）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919C1" w:rsidRDefault="008919C1" w:rsidP="008919C1">
      <w:pPr>
        <w:jc w:val="center"/>
      </w:pPr>
      <w:r w:rsidRPr="004407A5">
        <w:rPr>
          <w:noProof/>
        </w:rPr>
        <w:drawing>
          <wp:inline distT="0" distB="0" distL="0" distR="0">
            <wp:extent cx="2880442" cy="2279650"/>
            <wp:effectExtent l="19050" t="0" r="0" b="0"/>
            <wp:docPr id="6" name="图片 6" descr="C:\Users\Administrator\Desktop\雨量等级对比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Users\Administrator\Desktop\雨量等级对比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7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A5">
        <w:rPr>
          <w:noProof/>
        </w:rPr>
        <w:drawing>
          <wp:inline distT="0" distB="0" distL="0" distR="0">
            <wp:extent cx="2880441" cy="2349500"/>
            <wp:effectExtent l="19050" t="0" r="0" b="0"/>
            <wp:docPr id="7" name="图片 7" descr="C:\Users\Administrator\Desktop\雨量等级对比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C:\Users\Administrator\Desktop\雨量等级对比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1" w:rsidRDefault="008919C1" w:rsidP="008919C1">
      <w:pPr>
        <w:widowControl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左为不同</w:t>
      </w:r>
      <w:r w:rsidRPr="00EC3646">
        <w:rPr>
          <w:rFonts w:hint="eastAsia"/>
        </w:rPr>
        <w:t>降水等级</w:t>
      </w:r>
      <w:r>
        <w:rPr>
          <w:rFonts w:hint="eastAsia"/>
        </w:rPr>
        <w:t>的比较，右为不同时段的</w:t>
      </w:r>
      <w:r w:rsidRPr="00EC3646">
        <w:rPr>
          <w:rFonts w:hint="eastAsia"/>
        </w:rPr>
        <w:t>降水等级</w:t>
      </w:r>
      <w:r>
        <w:rPr>
          <w:rFonts w:hint="eastAsia"/>
        </w:rPr>
        <w:t>比较。</w:t>
      </w:r>
    </w:p>
    <w:p w:rsidR="008919C1" w:rsidRPr="008919C1" w:rsidRDefault="008919C1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5D2CFD" w:rsidRDefault="00460A95" w:rsidP="00460A95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通过本标准的制定，可以把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短时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各时段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降水</w:t>
      </w:r>
      <w:r w:rsidR="008919C1">
        <w:rPr>
          <w:rFonts w:asciiTheme="minorEastAsia" w:hAnsiTheme="minorEastAsia" w:cs="宋体" w:hint="eastAsia"/>
          <w:color w:val="000000"/>
          <w:kern w:val="0"/>
          <w:szCs w:val="21"/>
        </w:rPr>
        <w:t>的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t>数值转化成人们能够普遍接受的降水等级，</w:t>
      </w:r>
      <w:r w:rsidRPr="00460A95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从而提高气象服务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效果；同时也为短时降水产品研发提供评判标准，有利于降水相关服务产品的质量的改进和提升</w:t>
      </w:r>
      <w:r w:rsidR="005D2CFD" w:rsidRPr="00DF01AB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7633DF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四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采用国际标准和国外先进标准的程度，以及与国际、国外同类标准水平的对比情况，或与测试的国外样品、样机的有关数据对比情况</w:t>
      </w:r>
    </w:p>
    <w:p w:rsidR="00DF01AB" w:rsidRDefault="00460A95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本团体</w:t>
      </w:r>
      <w:r w:rsidR="00DF01AB" w:rsidRPr="00DF01AB">
        <w:rPr>
          <w:rFonts w:asciiTheme="minorEastAsia" w:hAnsiTheme="minorEastAsia" w:cs="宋体" w:hint="eastAsia"/>
          <w:color w:val="000000"/>
          <w:kern w:val="0"/>
          <w:szCs w:val="21"/>
        </w:rPr>
        <w:t>标准为首次制定，在不违背目前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国内</w:t>
      </w:r>
      <w:r w:rsidR="00DF01AB" w:rsidRPr="00DF01AB">
        <w:rPr>
          <w:rFonts w:asciiTheme="minorEastAsia" w:hAnsiTheme="minorEastAsia" w:cs="宋体" w:hint="eastAsia"/>
          <w:color w:val="000000"/>
          <w:kern w:val="0"/>
          <w:szCs w:val="21"/>
        </w:rPr>
        <w:t>相关标准的前提下，根据国内气象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服务的需求</w:t>
      </w:r>
      <w:r w:rsidR="00DF01AB" w:rsidRPr="00DF01AB">
        <w:rPr>
          <w:rFonts w:asciiTheme="minorEastAsia" w:hAnsiTheme="minorEastAsia" w:cs="宋体" w:hint="eastAsia"/>
          <w:color w:val="000000"/>
          <w:kern w:val="0"/>
          <w:szCs w:val="21"/>
        </w:rPr>
        <w:t>，对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气象服务关注的短时（1小时之内）降水等级</w:t>
      </w:r>
      <w:r w:rsidR="00DF01AB" w:rsidRPr="00DF01AB">
        <w:rPr>
          <w:rFonts w:asciiTheme="minorEastAsia" w:hAnsiTheme="minorEastAsia" w:cs="宋体" w:hint="eastAsia"/>
          <w:color w:val="000000"/>
          <w:kern w:val="0"/>
          <w:szCs w:val="21"/>
        </w:rPr>
        <w:t>进行了明确和规范。</w:t>
      </w:r>
    </w:p>
    <w:p w:rsidR="008919C1" w:rsidRPr="00DF01AB" w:rsidRDefault="008919C1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919C1">
        <w:rPr>
          <w:rFonts w:asciiTheme="minorEastAsia" w:hAnsiTheme="minorEastAsia" w:cs="宋体" w:hint="eastAsia"/>
          <w:color w:val="000000"/>
          <w:kern w:val="0"/>
          <w:szCs w:val="21"/>
        </w:rPr>
        <w:t>国际上，世界气象组织（WMO）、英国气象局（UK Met office）和美国联邦气象协调办公室（OFCM，简称US）均规定过降水等级。从级别上，一般分为3个：Light（小）、Moderate（中）和Heavy（大），个别机构还定义了雨的类型，分为毛毛雨（drizzle）、稳定性降水（rain）和阵雨（shower），但时段基本上为1小时，只有US给出了6分钟标准，具体数值则为1小时对应值的1/10。</w:t>
      </w:r>
    </w:p>
    <w:p w:rsidR="00F41828" w:rsidRPr="00EB7C85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五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与有关的现行法律、法规和强制性国家标准的关系</w:t>
      </w:r>
    </w:p>
    <w:p w:rsidR="00DF01AB" w:rsidRPr="00DF01AB" w:rsidRDefault="00DF01AB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编制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本团体标准</w:t>
      </w: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主要参照了以下资料：</w:t>
      </w:r>
    </w:p>
    <w:p w:rsidR="00DF01AB" w:rsidRPr="00DF01AB" w:rsidRDefault="00DF01AB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——《中华人民共和国标准化法》</w:t>
      </w:r>
    </w:p>
    <w:p w:rsidR="00DF01AB" w:rsidRPr="00DF01AB" w:rsidRDefault="00DF01AB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——《中华人民共和国气象法》</w:t>
      </w:r>
    </w:p>
    <w:p w:rsidR="00DF01AB" w:rsidRPr="00DF01AB" w:rsidRDefault="00DF01AB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——</w:t>
      </w:r>
      <w:r w:rsidR="0023419A" w:rsidRPr="0023419A">
        <w:rPr>
          <w:rFonts w:asciiTheme="minorEastAsia" w:hAnsiTheme="minorEastAsia" w:cs="宋体" w:hint="eastAsia"/>
          <w:color w:val="000000"/>
          <w:kern w:val="0"/>
          <w:szCs w:val="21"/>
        </w:rPr>
        <w:t>GB/T 28592-2012 降水量等级</w:t>
      </w:r>
    </w:p>
    <w:p w:rsidR="00FE700C" w:rsidRPr="00EB7C85" w:rsidRDefault="00DF01AB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与现行有关法律、法规和强制性标准没有矛盾。</w:t>
      </w:r>
    </w:p>
    <w:p w:rsidR="00F41828" w:rsidRPr="00EB7C85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六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重大分歧意见的处理经过和依据</w:t>
      </w:r>
    </w:p>
    <w:p w:rsidR="00DF01AB" w:rsidRPr="00DF01AB" w:rsidRDefault="005D2CFD" w:rsidP="00DF01AB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无。</w:t>
      </w:r>
    </w:p>
    <w:p w:rsidR="00F41828" w:rsidRPr="00EB7C85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七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标准作为强制性标准或推荐性标准的建议</w:t>
      </w:r>
    </w:p>
    <w:p w:rsidR="008614C2" w:rsidRPr="00EB7C85" w:rsidRDefault="00DF01AB" w:rsidP="00B86E32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本标准属于推荐性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团体</w:t>
      </w:r>
      <w:r w:rsidR="002C5757">
        <w:rPr>
          <w:rFonts w:asciiTheme="minorEastAsia" w:hAnsiTheme="minorEastAsia" w:cs="宋体" w:hint="eastAsia"/>
          <w:color w:val="000000"/>
          <w:kern w:val="0"/>
          <w:szCs w:val="21"/>
        </w:rPr>
        <w:t>标准，适用于</w:t>
      </w: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气象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服务相关的</w:t>
      </w:r>
      <w:r w:rsidRPr="00DF01AB">
        <w:rPr>
          <w:rFonts w:asciiTheme="minorEastAsia" w:hAnsiTheme="minorEastAsia" w:cs="宋体" w:hint="eastAsia"/>
          <w:color w:val="000000"/>
          <w:kern w:val="0"/>
          <w:szCs w:val="21"/>
        </w:rPr>
        <w:t>机构。</w:t>
      </w:r>
    </w:p>
    <w:p w:rsidR="008614C2" w:rsidRPr="00EB7C85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八、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标准的要求和措施建议</w:t>
      </w:r>
    </w:p>
    <w:p w:rsidR="00182A69" w:rsidRPr="00B86E32" w:rsidRDefault="00DF01AB" w:rsidP="00B86E32">
      <w:pPr>
        <w:spacing w:line="520" w:lineRule="exact"/>
        <w:ind w:firstLineChars="200" w:firstLine="420"/>
        <w:rPr>
          <w:rFonts w:ascii="仿宋_GB2312" w:eastAsia="仿宋_GB2312"/>
          <w:color w:val="000000"/>
          <w:sz w:val="28"/>
          <w:szCs w:val="28"/>
        </w:rPr>
      </w:pPr>
      <w:r w:rsidRPr="00B86E32">
        <w:rPr>
          <w:rFonts w:asciiTheme="minorEastAsia" w:hAnsiTheme="minorEastAsia" w:cs="宋体" w:hint="eastAsia"/>
          <w:color w:val="000000"/>
          <w:kern w:val="0"/>
          <w:szCs w:val="21"/>
        </w:rPr>
        <w:t>建议由中国气象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服务协会</w:t>
      </w:r>
      <w:r w:rsidRPr="00B86E32">
        <w:rPr>
          <w:rFonts w:asciiTheme="minorEastAsia" w:hAnsiTheme="minorEastAsia" w:cs="宋体" w:hint="eastAsia"/>
          <w:color w:val="000000"/>
          <w:kern w:val="0"/>
          <w:szCs w:val="21"/>
        </w:rPr>
        <w:t>在全国气象</w:t>
      </w:r>
      <w:r w:rsidR="0023419A">
        <w:rPr>
          <w:rFonts w:asciiTheme="minorEastAsia" w:hAnsiTheme="minorEastAsia" w:cs="宋体" w:hint="eastAsia"/>
          <w:color w:val="000000"/>
          <w:kern w:val="0"/>
          <w:szCs w:val="21"/>
        </w:rPr>
        <w:t>服务相关</w:t>
      </w:r>
      <w:r w:rsidRPr="00B86E32">
        <w:rPr>
          <w:rFonts w:asciiTheme="minorEastAsia" w:hAnsiTheme="minorEastAsia" w:cs="宋体" w:hint="eastAsia"/>
          <w:color w:val="000000"/>
          <w:kern w:val="0"/>
          <w:szCs w:val="21"/>
        </w:rPr>
        <w:t>单位推广和应用。</w:t>
      </w:r>
    </w:p>
    <w:p w:rsidR="00F41828" w:rsidRPr="00EB7C85" w:rsidRDefault="005D2CFD" w:rsidP="00973628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九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F41828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废止现行有关标准的建议</w:t>
      </w:r>
    </w:p>
    <w:p w:rsidR="00182A69" w:rsidRPr="00792D66" w:rsidRDefault="00792D66" w:rsidP="00792D66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92D66">
        <w:rPr>
          <w:rFonts w:asciiTheme="minorEastAsia" w:hAnsiTheme="minorEastAsia" w:cs="宋体" w:hint="eastAsia"/>
          <w:color w:val="000000"/>
          <w:kern w:val="0"/>
          <w:szCs w:val="21"/>
        </w:rPr>
        <w:t>无。</w:t>
      </w:r>
    </w:p>
    <w:p w:rsidR="0053093E" w:rsidRPr="00EB7C85" w:rsidRDefault="005D2CFD" w:rsidP="005D2CFD">
      <w:pPr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十</w:t>
      </w:r>
      <w:r w:rsidR="00F54A2F">
        <w:rPr>
          <w:rFonts w:asciiTheme="minorEastAsia" w:hAnsiTheme="minorEastAsia" w:cs="宋体" w:hint="eastAsia"/>
          <w:b/>
          <w:color w:val="000000"/>
          <w:kern w:val="0"/>
          <w:szCs w:val="21"/>
        </w:rPr>
        <w:t>、</w:t>
      </w:r>
      <w:r w:rsidR="008614C2" w:rsidRPr="00EB7C85">
        <w:rPr>
          <w:rFonts w:asciiTheme="minorEastAsia" w:hAnsiTheme="minorEastAsia" w:cs="宋体" w:hint="eastAsia"/>
          <w:b/>
          <w:color w:val="000000"/>
          <w:kern w:val="0"/>
          <w:szCs w:val="21"/>
        </w:rPr>
        <w:t>其他应予说明的事项</w:t>
      </w:r>
    </w:p>
    <w:p w:rsidR="00792D66" w:rsidRPr="00792D66" w:rsidRDefault="00792D66" w:rsidP="00792D66">
      <w:pPr>
        <w:spacing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92D66">
        <w:rPr>
          <w:rFonts w:asciiTheme="minorEastAsia" w:hAnsiTheme="minorEastAsia" w:cs="宋体" w:hint="eastAsia"/>
          <w:color w:val="000000"/>
          <w:kern w:val="0"/>
          <w:szCs w:val="21"/>
        </w:rPr>
        <w:t>无。</w:t>
      </w:r>
    </w:p>
    <w:p w:rsidR="005443FB" w:rsidRPr="00EB7C85" w:rsidRDefault="005443FB" w:rsidP="00F41828">
      <w:pPr>
        <w:rPr>
          <w:rFonts w:asciiTheme="minorEastAsia" w:hAnsiTheme="minorEastAsia" w:cs="宋体"/>
          <w:color w:val="000000"/>
          <w:kern w:val="0"/>
          <w:sz w:val="24"/>
        </w:rPr>
      </w:pPr>
    </w:p>
    <w:p w:rsidR="00963C01" w:rsidRPr="005443FB" w:rsidRDefault="00963C01" w:rsidP="005443FB">
      <w:pPr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sectPr w:rsidR="00963C01" w:rsidRPr="005443FB" w:rsidSect="0072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92" w:rsidRDefault="006F4892" w:rsidP="00311033">
      <w:r>
        <w:separator/>
      </w:r>
    </w:p>
  </w:endnote>
  <w:endnote w:type="continuationSeparator" w:id="1">
    <w:p w:rsidR="006F4892" w:rsidRDefault="006F4892" w:rsidP="0031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92" w:rsidRDefault="006F4892" w:rsidP="00311033">
      <w:r>
        <w:separator/>
      </w:r>
    </w:p>
  </w:footnote>
  <w:footnote w:type="continuationSeparator" w:id="1">
    <w:p w:rsidR="006F4892" w:rsidRDefault="006F4892" w:rsidP="00311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54"/>
    <w:multiLevelType w:val="hybridMultilevel"/>
    <w:tmpl w:val="8CE0181E"/>
    <w:lvl w:ilvl="0" w:tplc="15ACC386">
      <w:start w:val="1"/>
      <w:numFmt w:val="decimal"/>
      <w:lvlText w:val="%1、"/>
      <w:lvlJc w:val="left"/>
      <w:pPr>
        <w:ind w:left="143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7590065"/>
    <w:multiLevelType w:val="hybridMultilevel"/>
    <w:tmpl w:val="CA0A5F58"/>
    <w:lvl w:ilvl="0" w:tplc="6A7210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4FB3565"/>
    <w:multiLevelType w:val="hybridMultilevel"/>
    <w:tmpl w:val="7D4095E0"/>
    <w:lvl w:ilvl="0" w:tplc="2EDC29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6CD175B"/>
    <w:multiLevelType w:val="hybridMultilevel"/>
    <w:tmpl w:val="ED36C572"/>
    <w:lvl w:ilvl="0" w:tplc="FC64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531E8A"/>
    <w:multiLevelType w:val="hybridMultilevel"/>
    <w:tmpl w:val="617437AE"/>
    <w:lvl w:ilvl="0" w:tplc="613A749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B32"/>
    <w:rsid w:val="00021086"/>
    <w:rsid w:val="00070B49"/>
    <w:rsid w:val="00075317"/>
    <w:rsid w:val="000A611A"/>
    <w:rsid w:val="000B67EB"/>
    <w:rsid w:val="000D4575"/>
    <w:rsid w:val="000F0915"/>
    <w:rsid w:val="00133225"/>
    <w:rsid w:val="001774FD"/>
    <w:rsid w:val="00182A69"/>
    <w:rsid w:val="001A2C77"/>
    <w:rsid w:val="001A3C70"/>
    <w:rsid w:val="001B1C32"/>
    <w:rsid w:val="001D7707"/>
    <w:rsid w:val="00201745"/>
    <w:rsid w:val="00211693"/>
    <w:rsid w:val="0023419A"/>
    <w:rsid w:val="00296302"/>
    <w:rsid w:val="002C5757"/>
    <w:rsid w:val="002D3655"/>
    <w:rsid w:val="002F4448"/>
    <w:rsid w:val="00311033"/>
    <w:rsid w:val="00324770"/>
    <w:rsid w:val="0033771E"/>
    <w:rsid w:val="00344AB6"/>
    <w:rsid w:val="00362A7C"/>
    <w:rsid w:val="003F11EC"/>
    <w:rsid w:val="00460A95"/>
    <w:rsid w:val="004822A9"/>
    <w:rsid w:val="00494CDA"/>
    <w:rsid w:val="004B14E8"/>
    <w:rsid w:val="00515C39"/>
    <w:rsid w:val="0053093E"/>
    <w:rsid w:val="00543794"/>
    <w:rsid w:val="005443FB"/>
    <w:rsid w:val="005745B7"/>
    <w:rsid w:val="00574A0A"/>
    <w:rsid w:val="005B6FC9"/>
    <w:rsid w:val="005D2CFD"/>
    <w:rsid w:val="006261FF"/>
    <w:rsid w:val="00687E12"/>
    <w:rsid w:val="00696345"/>
    <w:rsid w:val="006A5A40"/>
    <w:rsid w:val="006C56E2"/>
    <w:rsid w:val="006E2271"/>
    <w:rsid w:val="006E254C"/>
    <w:rsid w:val="006F14E6"/>
    <w:rsid w:val="006F4892"/>
    <w:rsid w:val="00727587"/>
    <w:rsid w:val="007633DF"/>
    <w:rsid w:val="007810DA"/>
    <w:rsid w:val="00792D66"/>
    <w:rsid w:val="007B4DD6"/>
    <w:rsid w:val="007C373F"/>
    <w:rsid w:val="008614C2"/>
    <w:rsid w:val="008919C1"/>
    <w:rsid w:val="008B4574"/>
    <w:rsid w:val="00963744"/>
    <w:rsid w:val="00963C01"/>
    <w:rsid w:val="00973628"/>
    <w:rsid w:val="00A01363"/>
    <w:rsid w:val="00A30B32"/>
    <w:rsid w:val="00A606EC"/>
    <w:rsid w:val="00A966ED"/>
    <w:rsid w:val="00AC036C"/>
    <w:rsid w:val="00B270E6"/>
    <w:rsid w:val="00B86E32"/>
    <w:rsid w:val="00B970FA"/>
    <w:rsid w:val="00C02565"/>
    <w:rsid w:val="00C31FAC"/>
    <w:rsid w:val="00C93BA6"/>
    <w:rsid w:val="00C97430"/>
    <w:rsid w:val="00CC2FD5"/>
    <w:rsid w:val="00D14015"/>
    <w:rsid w:val="00DD0B35"/>
    <w:rsid w:val="00DF01AB"/>
    <w:rsid w:val="00E763CD"/>
    <w:rsid w:val="00EB7C85"/>
    <w:rsid w:val="00ED2B9C"/>
    <w:rsid w:val="00EE2E4C"/>
    <w:rsid w:val="00F41828"/>
    <w:rsid w:val="00F54A2F"/>
    <w:rsid w:val="00FA57B4"/>
    <w:rsid w:val="00FE4C2A"/>
    <w:rsid w:val="00FE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033"/>
    <w:rPr>
      <w:sz w:val="18"/>
      <w:szCs w:val="18"/>
    </w:rPr>
  </w:style>
  <w:style w:type="paragraph" w:styleId="a6">
    <w:name w:val="annotation text"/>
    <w:basedOn w:val="a"/>
    <w:link w:val="Char1"/>
    <w:semiHidden/>
    <w:rsid w:val="00973628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semiHidden/>
    <w:rsid w:val="00973628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89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91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033"/>
    <w:rPr>
      <w:sz w:val="18"/>
      <w:szCs w:val="18"/>
    </w:rPr>
  </w:style>
  <w:style w:type="paragraph" w:styleId="a6">
    <w:name w:val="annotation text"/>
    <w:basedOn w:val="a"/>
    <w:link w:val="Char1"/>
    <w:semiHidden/>
    <w:rsid w:val="00973628"/>
    <w:pPr>
      <w:jc w:val="left"/>
    </w:pPr>
    <w:rPr>
      <w:rFonts w:ascii="Calibri" w:eastAsia="宋体" w:hAnsi="Calibri" w:cs="Times New Roman"/>
      <w:lang w:val="x-none" w:eastAsia="x-none"/>
    </w:rPr>
  </w:style>
  <w:style w:type="character" w:customStyle="1" w:styleId="Char1">
    <w:name w:val="批注文字 Char"/>
    <w:basedOn w:val="a0"/>
    <w:link w:val="a6"/>
    <w:semiHidden/>
    <w:rsid w:val="00973628"/>
    <w:rPr>
      <w:rFonts w:ascii="Calibri" w:eastAsia="宋体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293</Words>
  <Characters>1672</Characters>
  <Application>Microsoft Office Word</Application>
  <DocSecurity>0</DocSecurity>
  <Lines>13</Lines>
  <Paragraphs>3</Paragraphs>
  <ScaleCrop>false</ScaleCrop>
  <Company>CMATC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wsI7vm</cp:lastModifiedBy>
  <cp:revision>8</cp:revision>
  <dcterms:created xsi:type="dcterms:W3CDTF">2017-06-26T04:36:00Z</dcterms:created>
  <dcterms:modified xsi:type="dcterms:W3CDTF">2017-06-26T07:27:00Z</dcterms:modified>
</cp:coreProperties>
</file>