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0"/>
        </w:numPr>
      </w:pPr>
      <w:bookmarkStart w:id="0" w:name="_Toc298706019"/>
      <w:bookmarkStart w:id="1" w:name="SectionMark1"/>
      <w:bookmarkStart w:id="2" w:name="_Toc301426666"/>
      <w:bookmarkStart w:id="3" w:name="_Toc301451549"/>
      <w:bookmarkStart w:id="4" w:name="_Toc294164782"/>
      <w:bookmarkStart w:id="5" w:name="_Toc294166489"/>
      <w:bookmarkStart w:id="6" w:name="_Toc301427124"/>
      <w:bookmarkStart w:id="7" w:name="_Toc294164311"/>
      <w:bookmarkStart w:id="8" w:name="_Toc294166875"/>
      <w:bookmarkStart w:id="9" w:name="_Toc301171136"/>
      <w:bookmarkStart w:id="10" w:name="_Toc301171164"/>
      <w:bookmarkStart w:id="11" w:name="_Toc294859241"/>
      <w:bookmarkStart w:id="78" w:name="_GoBack"/>
      <w:bookmarkEnd w:id="78"/>
    </w:p>
    <w:p>
      <w:pPr>
        <w:framePr w:w="4860" w:h="1260" w:wrap="around" w:vAnchor="margin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>
      <w:pPr>
        <w:pStyle w:val="11"/>
        <w:numPr>
          <w:ilvl w:val="0"/>
          <w:numId w:val="0"/>
        </w:numPr>
        <w:ind w:firstLine="120" w:firstLineChars="5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>ICS 07.060</w:t>
      </w:r>
    </w:p>
    <w:p>
      <w:pPr>
        <w:pStyle w:val="11"/>
        <w:framePr w:w="4860" w:h="1260" w:wrap="around" w:vAnchor="margin" w:hAnchor="text" w:x="10701" w:y="1221"/>
        <w:numPr>
          <w:ilvl w:val="0"/>
          <w:numId w:val="0"/>
        </w:numPr>
        <w:ind w:firstLine="120" w:firstLineChars="5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 xml:space="preserve">TBQX </w:t>
      </w:r>
    </w:p>
    <w:p>
      <w:pPr>
        <w:pStyle w:val="11"/>
        <w:numPr>
          <w:ilvl w:val="0"/>
          <w:numId w:val="0"/>
        </w:numPr>
        <w:ind w:firstLine="120" w:firstLineChars="5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 xml:space="preserve">A47 </w:t>
      </w:r>
    </w:p>
    <w:p>
      <w:pPr>
        <w:pStyle w:val="11"/>
        <w:numPr>
          <w:ilvl w:val="0"/>
          <w:numId w:val="0"/>
        </w:numPr>
        <w:ind w:right="480"/>
        <w:jc w:val="right"/>
        <w:rPr>
          <w:rFonts w:ascii="SimSun-ExtB" w:hAnsi="SimSun-ExtB" w:eastAsia="SimSun-ExtB"/>
          <w:sz w:val="96"/>
          <w:szCs w:val="72"/>
        </w:rPr>
      </w:pPr>
      <w:r>
        <w:rPr>
          <w:rFonts w:ascii="SimSun-ExtB" w:hAnsi="SimSun-ExtB" w:eastAsia="SimSun-ExtB"/>
          <w:sz w:val="96"/>
          <w:szCs w:val="72"/>
        </w:rPr>
        <w:t>T</w:t>
      </w:r>
      <w:r>
        <w:rPr>
          <w:rFonts w:hint="eastAsia" w:ascii="SimSun-ExtB" w:hAnsi="SimSun-ExtB" w:eastAsia="SimSun-ExtB"/>
          <w:sz w:val="96"/>
          <w:szCs w:val="72"/>
        </w:rPr>
        <w:t>/CMSA</w:t>
      </w:r>
    </w:p>
    <w:p>
      <w:pPr>
        <w:pStyle w:val="11"/>
        <w:numPr>
          <w:ilvl w:val="0"/>
          <w:numId w:val="0"/>
        </w:numPr>
        <w:ind w:firstLine="420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中国气象服务协会团体标准</w:t>
      </w:r>
    </w:p>
    <w:p>
      <w:pPr>
        <w:pStyle w:val="11"/>
        <w:numPr>
          <w:ilvl w:val="0"/>
          <w:numId w:val="0"/>
        </w:numPr>
        <w:ind w:right="360" w:firstLine="420"/>
        <w:jc w:val="right"/>
        <w:rPr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>T</w:t>
      </w:r>
      <w:r>
        <w:rPr>
          <w:rFonts w:hint="eastAsia" w:hAnsi="宋体" w:cs="宋体"/>
          <w:color w:val="000000"/>
          <w:sz w:val="28"/>
          <w:szCs w:val="28"/>
        </w:rPr>
        <w:t>/CMSA</w:t>
      </w:r>
      <w:r>
        <w:rPr>
          <w:rFonts w:hAnsi="宋体" w:cs="宋体"/>
          <w:color w:val="000000"/>
          <w:sz w:val="28"/>
          <w:szCs w:val="28"/>
        </w:rPr>
        <w:t xml:space="preserve"> XXXXX—201X</w:t>
      </w:r>
    </w:p>
    <w:p>
      <w:pPr>
        <w:pStyle w:val="11"/>
        <w:numPr>
          <w:ilvl w:val="0"/>
          <w:numId w:val="0"/>
        </w:num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145415</wp:posOffset>
                </wp:positionV>
                <wp:extent cx="54864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2pt;margin-top:11.45pt;height:0pt;width:432pt;z-index:251659264;mso-width-relative:page;mso-height-relative:page;" filled="f" stroked="t" coordsize="21600,21600" o:gfxdata="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/4n9dQAAAAIAQAADwAAAAAAAAABACAAAAAiAAAAZHJzL2Rvd25yZXYueG1s&#10;UEsBAhQAFAAAAAgAh07iQDiNvxHDAQAAVwMAAA4AAAAAAAAAAQAgAAAAIwEAAGRycy9lMm9Eb2Mu&#10;eG1sUEsFBgAAAAAGAAYAWQEAAFgFAAAAAA==&#10;">
                <v:fill on="f" focussize="0,0"/>
                <v:stroke weight="2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"/>
        <w:numPr>
          <w:ilvl w:val="0"/>
          <w:numId w:val="0"/>
        </w:numPr>
        <w:ind w:firstLine="420"/>
      </w:pPr>
    </w:p>
    <w:p>
      <w:pPr>
        <w:framePr w:w="4860" w:h="1260" w:wrap="around" w:vAnchor="margin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>
      <w:pPr>
        <w:pStyle w:val="11"/>
        <w:numPr>
          <w:ilvl w:val="0"/>
          <w:numId w:val="0"/>
        </w:numPr>
        <w:ind w:firstLine="420"/>
      </w:pPr>
    </w:p>
    <w:p>
      <w:pPr>
        <w:framePr w:w="4860" w:h="1260" w:wrap="around" w:vAnchor="margin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  <w:jc w:val="center"/>
      </w:pPr>
      <w:r>
        <w:rPr>
          <w:rFonts w:hint="eastAsia" w:hAnsi="宋体" w:cs="宋体"/>
          <w:color w:val="000000"/>
          <w:sz w:val="68"/>
          <w:szCs w:val="68"/>
        </w:rPr>
        <w:t>标题</w:t>
      </w:r>
    </w:p>
    <w:p>
      <w:pPr>
        <w:pStyle w:val="11"/>
        <w:numPr>
          <w:ilvl w:val="0"/>
          <w:numId w:val="0"/>
        </w:numPr>
        <w:ind w:firstLine="420"/>
        <w:jc w:val="center"/>
      </w:pPr>
      <w:r>
        <w:rPr>
          <w:rFonts w:hint="eastAsia" w:hAnsi="宋体" w:cs="宋体"/>
          <w:color w:val="000000"/>
          <w:sz w:val="36"/>
          <w:szCs w:val="36"/>
        </w:rPr>
        <w:t>英文标题</w:t>
      </w:r>
    </w:p>
    <w:p>
      <w:pPr>
        <w:pStyle w:val="11"/>
        <w:numPr>
          <w:ilvl w:val="0"/>
          <w:numId w:val="0"/>
        </w:numPr>
        <w:ind w:firstLine="420"/>
        <w:jc w:val="center"/>
      </w:pPr>
      <w:r>
        <w:rPr>
          <w:rFonts w:hint="eastAsia" w:hAnsi="宋体" w:cs="宋体"/>
          <w:color w:val="000000"/>
          <w:sz w:val="36"/>
          <w:szCs w:val="36"/>
        </w:rPr>
        <w:t>点击此处添加与国际标准一致性程度的标识</w:t>
      </w:r>
    </w:p>
    <w:p>
      <w:pPr>
        <w:pStyle w:val="11"/>
        <w:numPr>
          <w:ilvl w:val="0"/>
          <w:numId w:val="0"/>
        </w:numPr>
        <w:ind w:firstLine="420"/>
        <w:jc w:val="center"/>
      </w:pPr>
      <w:r>
        <w:rPr>
          <w:rFonts w:hint="eastAsia" w:hAnsi="宋体" w:cs="宋体"/>
          <w:color w:val="000000"/>
          <w:sz w:val="30"/>
          <w:szCs w:val="30"/>
        </w:rPr>
        <w:t>（征求意见稿）</w:t>
      </w:r>
    </w:p>
    <w:p>
      <w:pPr>
        <w:pStyle w:val="11"/>
        <w:numPr>
          <w:ilvl w:val="0"/>
          <w:numId w:val="0"/>
        </w:numPr>
        <w:ind w:firstLine="420"/>
        <w:jc w:val="center"/>
      </w:pPr>
      <w:r>
        <w:rPr>
          <w:rFonts w:hAnsi="宋体" w:cs="宋体"/>
          <w:color w:val="000000"/>
          <w:sz w:val="28"/>
          <w:szCs w:val="28"/>
        </w:rPr>
        <w:t>(</w:t>
      </w:r>
      <w:r>
        <w:rPr>
          <w:rFonts w:hint="eastAsia" w:hAnsi="宋体" w:cs="宋体"/>
          <w:color w:val="000000"/>
          <w:sz w:val="28"/>
          <w:szCs w:val="28"/>
        </w:rPr>
        <w:t>本稿完成日期：</w:t>
      </w:r>
      <w:r>
        <w:rPr>
          <w:rFonts w:hAnsi="宋体" w:cs="宋体"/>
          <w:color w:val="000000"/>
          <w:sz w:val="28"/>
          <w:szCs w:val="28"/>
        </w:rPr>
        <w:t>20XX-</w:t>
      </w:r>
      <w:r>
        <w:rPr>
          <w:rFonts w:hint="eastAsia" w:hAnsi="宋体" w:cs="宋体"/>
          <w:color w:val="000000"/>
          <w:sz w:val="28"/>
          <w:szCs w:val="28"/>
        </w:rPr>
        <w:t>月</w:t>
      </w:r>
      <w:r>
        <w:rPr>
          <w:rFonts w:hAnsi="宋体" w:cs="宋体"/>
          <w:color w:val="000000"/>
          <w:sz w:val="28"/>
          <w:szCs w:val="28"/>
        </w:rPr>
        <w:t>-</w:t>
      </w:r>
      <w:r>
        <w:rPr>
          <w:rFonts w:hint="eastAsia" w:hAnsi="宋体" w:cs="宋体"/>
          <w:color w:val="000000"/>
          <w:sz w:val="28"/>
          <w:szCs w:val="28"/>
        </w:rPr>
        <w:t>日)</w:t>
      </w: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</w:pPr>
    </w:p>
    <w:p>
      <w:pPr>
        <w:pStyle w:val="11"/>
        <w:numPr>
          <w:ilvl w:val="0"/>
          <w:numId w:val="0"/>
        </w:num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364490</wp:posOffset>
                </wp:positionV>
                <wp:extent cx="5764530" cy="0"/>
                <wp:effectExtent l="0" t="0" r="2667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25pt;margin-top:28.7pt;height:0pt;width:453.9pt;z-index:251661312;mso-width-relative:page;mso-height-relative:page;" filled="f" stroked="t" coordsize="21600,21600" o:gfxdata="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TfZ+zXAAAACAEAAA8AAAAAAAAAAQAgAAAAIgAAAGRycy9kb3ducmV2LnhtbFBL&#10;AQIUABQAAAAIAIdO4kAFrapfvgEAAE0DAAAOAAAAAAAAAAEAIAAAACYBAABkcnMvZTJvRG9jLnht&#10;bFBLBQYAAAAABgAGAFkBAABWBQAAAAA=&#10;">
                <v:fill on="f" focussize="0,0"/>
                <v:stroke weight="2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cs="黑体"/>
          <w:color w:val="000000"/>
          <w:sz w:val="32"/>
          <w:szCs w:val="32"/>
        </w:rPr>
        <w:t>XXXX - XX – XX</w:t>
      </w:r>
      <w:r>
        <w:rPr>
          <w:rFonts w:hint="eastAsia" w:ascii="黑体" w:eastAsia="黑体" w:cs="黑体"/>
          <w:color w:val="000000"/>
          <w:sz w:val="32"/>
          <w:szCs w:val="32"/>
        </w:rPr>
        <w:t>发布</w:t>
      </w:r>
      <w:r>
        <w:rPr>
          <w:rFonts w:asci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黑体" w:eastAsia="黑体" w:cs="黑体"/>
          <w:color w:val="000000"/>
          <w:sz w:val="32"/>
          <w:szCs w:val="32"/>
        </w:rPr>
        <w:t xml:space="preserve">                 </w:t>
      </w:r>
      <w:r>
        <w:rPr>
          <w:rFonts w:ascii="黑体" w:eastAsia="黑体" w:cs="黑体"/>
          <w:color w:val="000000"/>
          <w:sz w:val="32"/>
          <w:szCs w:val="32"/>
        </w:rPr>
        <w:t>XXXX - XX - XX</w:t>
      </w:r>
      <w:r>
        <w:rPr>
          <w:rFonts w:hint="eastAsia" w:ascii="黑体" w:eastAsia="黑体" w:cs="黑体"/>
          <w:color w:val="000000"/>
          <w:sz w:val="32"/>
          <w:szCs w:val="32"/>
        </w:rPr>
        <w:t>实施</w:t>
      </w:r>
      <w:r>
        <w:rPr>
          <w:rFonts w:ascii="黑体" w:eastAsia="黑体" w:cs="黑体"/>
          <w:color w:val="000000"/>
          <w:sz w:val="32"/>
          <w:szCs w:val="32"/>
        </w:rPr>
        <w:t xml:space="preserve"> </w:t>
      </w:r>
    </w:p>
    <w:p>
      <w:pPr>
        <w:pStyle w:val="11"/>
        <w:numPr>
          <w:ilvl w:val="0"/>
          <w:numId w:val="0"/>
        </w:numPr>
        <w:ind w:firstLine="420"/>
        <w:jc w:val="center"/>
      </w:pPr>
      <w:r>
        <w:rPr>
          <w:rFonts w:hint="eastAsia" w:hAnsi="宋体" w:cs="宋体"/>
          <w:color w:val="000000"/>
          <w:sz w:val="36"/>
          <w:szCs w:val="36"/>
        </w:rPr>
        <w:t>中国气象服务协会</w:t>
      </w:r>
      <w:r>
        <w:rPr>
          <w:rFonts w:hAnsi="宋体" w:cs="宋体"/>
          <w:color w:val="000000"/>
          <w:sz w:val="36"/>
          <w:szCs w:val="36"/>
        </w:rPr>
        <w:t xml:space="preserve">   </w:t>
      </w:r>
      <w:r>
        <w:rPr>
          <w:rFonts w:hint="eastAsia" w:hAnsi="宋体" w:cs="宋体"/>
          <w:color w:val="000000"/>
          <w:sz w:val="36"/>
          <w:szCs w:val="36"/>
        </w:rPr>
        <w:t>发布</w:t>
      </w:r>
    </w:p>
    <w:p>
      <w:pPr>
        <w:framePr w:w="4860" w:h="1260" w:wrap="around" w:vAnchor="margin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>
      <w:pPr>
        <w:pStyle w:val="11"/>
        <w:numPr>
          <w:ilvl w:val="0"/>
          <w:numId w:val="0"/>
        </w:num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titlePg/>
          <w:docGrid w:type="lines" w:linePitch="312" w:charSpace="0"/>
        </w:sectPr>
      </w:pPr>
    </w:p>
    <w:p>
      <w:pPr>
        <w:pStyle w:val="18"/>
        <w:spacing w:before="560"/>
      </w:pPr>
      <w:r>
        <w:rPr>
          <w:rFonts w:hint="eastAsia"/>
        </w:rPr>
        <w:t>目</w:t>
      </w:r>
      <w:r>
        <w:t>  </w:t>
      </w:r>
      <w:r>
        <w:rPr>
          <w:rFonts w:hint="eastAsia"/>
        </w:rPr>
        <w:t>次</w:t>
      </w:r>
      <w:bookmarkEnd w:id="0"/>
    </w:p>
    <w:p>
      <w:pPr>
        <w:pStyle w:val="4"/>
        <w:spacing w:before="78" w:after="78"/>
        <w:rPr>
          <w:rFonts w:ascii="Calibri" w:hAnsi="Calibri"/>
          <w:szCs w:val="22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TOC </w:instrText>
      </w:r>
      <w:r>
        <w:rPr>
          <w:rFonts w:hint="eastAsia" w:hAnsi="宋体"/>
        </w:rPr>
        <w:instrText xml:space="preserve">\f \h \t "前言、引言标题,附录标识,参考文献、索引标题,章标题,附录章标题,一级条标题,附录一级条标题"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fldChar w:fldCharType="begin"/>
      </w:r>
      <w:r>
        <w:instrText xml:space="preserve"> HYPERLINK \l "_Toc431200301" </w:instrText>
      </w:r>
      <w:r>
        <w:fldChar w:fldCharType="separate"/>
      </w:r>
      <w:r>
        <w:rPr>
          <w:rStyle w:val="7"/>
          <w:rFonts w:hint="eastAsia"/>
        </w:rPr>
        <w:t>前言</w:t>
      </w:r>
      <w:r>
        <w:tab/>
      </w:r>
      <w:r>
        <w:fldChar w:fldCharType="begin"/>
      </w:r>
      <w:r>
        <w:instrText xml:space="preserve"> PAGEREF _Toc431200301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5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"_Toc431200302" </w:instrText>
      </w:r>
      <w:r>
        <w:fldChar w:fldCharType="separate"/>
      </w:r>
      <w:r>
        <w:rPr>
          <w:rStyle w:val="7"/>
        </w:rPr>
        <w:t>1</w:t>
      </w:r>
      <w:r>
        <w:rPr>
          <w:rStyle w:val="7"/>
          <w:rFonts w:hint="eastAsia"/>
        </w:rPr>
        <w:t xml:space="preserve"> 范围</w:t>
      </w:r>
      <w:r>
        <w:tab/>
      </w:r>
      <w:r>
        <w:fldChar w:fldCharType="begin"/>
      </w:r>
      <w:r>
        <w:instrText xml:space="preserve"> PAGEREF _Toc431200302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5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"_Toc431200303" </w:instrText>
      </w:r>
      <w:r>
        <w:fldChar w:fldCharType="separate"/>
      </w:r>
      <w:r>
        <w:rPr>
          <w:rStyle w:val="7"/>
        </w:rPr>
        <w:t>2</w:t>
      </w:r>
      <w:r>
        <w:rPr>
          <w:rStyle w:val="7"/>
          <w:rFonts w:hint="eastAsia"/>
        </w:rPr>
        <w:t xml:space="preserve"> 规范性引用文件</w:t>
      </w:r>
      <w:r>
        <w:tab/>
      </w:r>
      <w:r>
        <w:fldChar w:fldCharType="begin"/>
      </w:r>
      <w:r>
        <w:instrText xml:space="preserve"> PAGEREF _Toc431200303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5"/>
        <w:ind w:firstLine="420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"_Toc431200304" </w:instrText>
      </w:r>
      <w:r>
        <w:fldChar w:fldCharType="separate"/>
      </w:r>
      <w:r>
        <w:rPr>
          <w:rStyle w:val="7"/>
        </w:rPr>
        <w:t>3</w:t>
      </w:r>
      <w:r>
        <w:rPr>
          <w:rStyle w:val="7"/>
          <w:rFonts w:hint="eastAsia"/>
        </w:rPr>
        <w:t xml:space="preserve"> 术语和定义</w:t>
      </w:r>
      <w:r>
        <w:tab/>
      </w:r>
      <w:r>
        <w:fldChar w:fldCharType="begin"/>
      </w:r>
      <w:r>
        <w:instrText xml:space="preserve"> PAGEREF _Toc431200304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5"/>
        <w:ind w:firstLine="420"/>
        <w:rPr>
          <w:rStyle w:val="7"/>
        </w:rPr>
      </w:pPr>
      <w:r>
        <w:fldChar w:fldCharType="begin"/>
      </w:r>
      <w:r>
        <w:instrText xml:space="preserve"> HYPERLINK \l "_Toc431200310" </w:instrText>
      </w:r>
      <w:r>
        <w:fldChar w:fldCharType="separate"/>
      </w:r>
      <w:r>
        <w:rPr>
          <w:rStyle w:val="7"/>
        </w:rPr>
        <w:t>4</w:t>
      </w:r>
      <w:r>
        <w:rPr>
          <w:rStyle w:val="7"/>
          <w:rFonts w:hint="eastAsia"/>
        </w:rPr>
        <w:t>一级标题</w:t>
      </w:r>
      <w:r>
        <w:rPr>
          <w:rStyle w:val="7"/>
        </w:rPr>
        <w:tab/>
      </w:r>
      <w:r>
        <w:rPr>
          <w:rStyle w:val="7"/>
        </w:rPr>
        <w:fldChar w:fldCharType="begin"/>
      </w:r>
      <w:r>
        <w:rPr>
          <w:rStyle w:val="7"/>
        </w:rPr>
        <w:instrText xml:space="preserve"> PAGEREF _Toc431200310 \h </w:instrText>
      </w:r>
      <w:r>
        <w:rPr>
          <w:rStyle w:val="7"/>
        </w:rPr>
        <w:fldChar w:fldCharType="separate"/>
      </w:r>
      <w:r>
        <w:rPr>
          <w:rStyle w:val="7"/>
        </w:rPr>
        <w:t>1</w:t>
      </w:r>
      <w:r>
        <w:rPr>
          <w:rStyle w:val="7"/>
        </w:rPr>
        <w:fldChar w:fldCharType="end"/>
      </w:r>
      <w:r>
        <w:rPr>
          <w:rStyle w:val="7"/>
        </w:rPr>
        <w:fldChar w:fldCharType="end"/>
      </w:r>
    </w:p>
    <w:p>
      <w:pPr>
        <w:pStyle w:val="5"/>
        <w:ind w:firstLine="420"/>
        <w:rPr>
          <w:rStyle w:val="7"/>
        </w:rPr>
      </w:pPr>
      <w:r>
        <w:fldChar w:fldCharType="begin"/>
      </w:r>
      <w:r>
        <w:instrText xml:space="preserve"> HYPERLINK \l "_Toc431200327" </w:instrText>
      </w:r>
      <w:r>
        <w:fldChar w:fldCharType="separate"/>
      </w:r>
      <w:r>
        <w:rPr>
          <w:rStyle w:val="7"/>
          <w:rFonts w:hint="eastAsia"/>
        </w:rPr>
        <w:t>附　录　A （规范性附录）</w:t>
      </w:r>
      <w:r>
        <w:rPr>
          <w:rStyle w:val="7"/>
        </w:rPr>
        <w:t xml:space="preserve"> </w:t>
      </w:r>
      <w:r>
        <w:rPr>
          <w:rStyle w:val="7"/>
        </w:rPr>
        <w:tab/>
      </w:r>
      <w:r>
        <w:rPr>
          <w:rStyle w:val="7"/>
        </w:rPr>
        <w:fldChar w:fldCharType="begin"/>
      </w:r>
      <w:r>
        <w:rPr>
          <w:rStyle w:val="7"/>
        </w:rPr>
        <w:instrText xml:space="preserve"> PAGEREF _Toc431200327 \h </w:instrText>
      </w:r>
      <w:r>
        <w:rPr>
          <w:rStyle w:val="7"/>
        </w:rPr>
        <w:fldChar w:fldCharType="separate"/>
      </w:r>
      <w:r>
        <w:rPr>
          <w:rStyle w:val="7"/>
        </w:rPr>
        <w:t>5</w:t>
      </w:r>
      <w:r>
        <w:rPr>
          <w:rStyle w:val="7"/>
        </w:rPr>
        <w:fldChar w:fldCharType="end"/>
      </w:r>
      <w:r>
        <w:rPr>
          <w:rStyle w:val="7"/>
        </w:rPr>
        <w:fldChar w:fldCharType="end"/>
      </w:r>
    </w:p>
    <w:p>
      <w:pPr>
        <w:pStyle w:val="11"/>
        <w:numPr>
          <w:ilvl w:val="0"/>
          <w:numId w:val="0"/>
        </w:numPr>
        <w:ind w:firstLine="420"/>
        <w:outlineLvl w:val="0"/>
      </w:pPr>
      <w:r>
        <w:rPr>
          <w:rFonts w:hAnsi="宋体"/>
          <w:szCs w:val="21"/>
        </w:rPr>
        <w:fldChar w:fldCharType="end"/>
      </w:r>
      <w:bookmarkEnd w:id="1"/>
    </w:p>
    <w:p>
      <w:pPr>
        <w:pStyle w:val="18"/>
        <w:spacing w:before="560"/>
      </w:pPr>
      <w:bookmarkStart w:id="12" w:name="_Toc431200301"/>
      <w:bookmarkStart w:id="13" w:name="_Toc301876996"/>
      <w:r>
        <w:rPr>
          <w:rFonts w:hint="eastAsia"/>
        </w:rPr>
        <w:t>前</w:t>
      </w:r>
      <w:bookmarkStart w:id="14" w:name="BKQY"/>
      <w:r>
        <w:t>  </w:t>
      </w:r>
      <w:r>
        <w:rPr>
          <w:rFonts w:hint="eastAsia"/>
        </w:rPr>
        <w:t>言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r>
        <w:rPr>
          <w:rFonts w:hint="eastAsia"/>
        </w:rPr>
        <w:t>本标准按照GB/T 1.1—2009给出的规则起草。</w:t>
      </w:r>
    </w:p>
    <w:p>
      <w:r>
        <w:rPr>
          <w:rFonts w:hint="eastAsia"/>
        </w:rPr>
        <w:t>本标准由</w:t>
      </w:r>
      <w:r>
        <w:rPr>
          <w:rFonts w:hint="eastAsia"/>
          <w:highlight w:val="yellow"/>
        </w:rPr>
        <w:t>中国气象服务协会</w:t>
      </w:r>
      <w:r>
        <w:rPr>
          <w:rFonts w:hint="eastAsia"/>
        </w:rPr>
        <w:t>提出并归口。</w:t>
      </w:r>
    </w:p>
    <w:p>
      <w:r>
        <w:rPr>
          <w:rFonts w:hint="eastAsia"/>
        </w:rPr>
        <w:t>本标准起草单位：XXXX。</w:t>
      </w:r>
    </w:p>
    <w:p>
      <w:pPr>
        <w:sectPr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>本标准主要起草人：XXXX。</w:t>
      </w:r>
    </w:p>
    <w:p>
      <w:pPr>
        <w:pStyle w:val="18"/>
        <w:spacing w:before="560"/>
      </w:pPr>
      <w:r>
        <w:rPr>
          <w:rFonts w:hint="eastAsia"/>
        </w:rPr>
        <w:t>标</w:t>
      </w:r>
      <w:r>
        <w:t>  </w:t>
      </w:r>
      <w:r>
        <w:rPr>
          <w:rFonts w:hint="eastAsia"/>
        </w:rPr>
        <w:t>题</w:t>
      </w:r>
    </w:p>
    <w:p>
      <w:pPr>
        <w:pStyle w:val="16"/>
        <w:numPr>
          <w:ilvl w:val="0"/>
          <w:numId w:val="2"/>
        </w:numPr>
        <w:ind w:left="0"/>
      </w:pPr>
      <w:bookmarkStart w:id="15" w:name="_Toc294098248"/>
      <w:bookmarkStart w:id="16" w:name="_Toc294164312"/>
      <w:bookmarkStart w:id="17" w:name="_Toc294164783"/>
      <w:bookmarkStart w:id="18" w:name="_Toc294166490"/>
      <w:bookmarkStart w:id="19" w:name="_Toc294166876"/>
      <w:bookmarkStart w:id="20" w:name="_Toc294859242"/>
      <w:bookmarkStart w:id="21" w:name="_Toc301171137"/>
      <w:bookmarkStart w:id="22" w:name="_Toc301171165"/>
      <w:bookmarkStart w:id="23" w:name="_Toc301426667"/>
      <w:bookmarkStart w:id="24" w:name="_Toc301427125"/>
      <w:bookmarkStart w:id="25" w:name="_Toc301451550"/>
      <w:bookmarkStart w:id="26" w:name="_Toc301876997"/>
      <w:bookmarkStart w:id="27" w:name="_Toc431200302"/>
      <w:bookmarkStart w:id="28" w:name="_Toc294166496"/>
      <w:bookmarkStart w:id="29" w:name="_Toc294166882"/>
      <w:bookmarkStart w:id="30" w:name="_Toc294859248"/>
      <w:bookmarkStart w:id="31" w:name="_Toc301171162"/>
      <w:bookmarkStart w:id="32" w:name="_Toc301171172"/>
      <w:bookmarkStart w:id="33" w:name="_Toc301426673"/>
      <w:bookmarkStart w:id="34" w:name="_Toc301427131"/>
      <w:r>
        <w:rPr>
          <w:rFonts w:hint="eastAsia"/>
        </w:rPr>
        <w:t>范围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11"/>
        <w:numPr>
          <w:ilvl w:val="0"/>
          <w:numId w:val="0"/>
        </w:numPr>
        <w:ind w:left="420"/>
      </w:pPr>
      <w:r>
        <w:rPr>
          <w:rFonts w:hint="eastAsia"/>
        </w:rPr>
        <w:t>本标准规定了XX。</w:t>
      </w:r>
    </w:p>
    <w:p>
      <w:pPr>
        <w:pStyle w:val="11"/>
        <w:numPr>
          <w:ilvl w:val="0"/>
          <w:numId w:val="0"/>
        </w:numPr>
        <w:ind w:left="420"/>
      </w:pPr>
      <w:r>
        <w:rPr>
          <w:rFonts w:hint="eastAsia"/>
        </w:rPr>
        <w:t>本标准适用于XX。</w:t>
      </w:r>
    </w:p>
    <w:p>
      <w:pPr>
        <w:pStyle w:val="16"/>
        <w:numPr>
          <w:ilvl w:val="0"/>
          <w:numId w:val="2"/>
        </w:numPr>
        <w:ind w:left="0"/>
      </w:pPr>
      <w:bookmarkStart w:id="35" w:name="_Toc294098249"/>
      <w:bookmarkStart w:id="36" w:name="_Toc294164313"/>
      <w:bookmarkStart w:id="37" w:name="_Toc294164784"/>
      <w:bookmarkStart w:id="38" w:name="_Toc294166491"/>
      <w:bookmarkStart w:id="39" w:name="_Toc294166877"/>
      <w:bookmarkStart w:id="40" w:name="_Toc294859243"/>
      <w:bookmarkStart w:id="41" w:name="_Toc301171138"/>
      <w:bookmarkStart w:id="42" w:name="_Toc301171166"/>
      <w:bookmarkStart w:id="43" w:name="_Toc301426668"/>
      <w:bookmarkStart w:id="44" w:name="_Toc301427126"/>
      <w:bookmarkStart w:id="45" w:name="_Toc301451551"/>
      <w:bookmarkStart w:id="46" w:name="_Toc301876998"/>
      <w:bookmarkStart w:id="47" w:name="_Toc431200303"/>
      <w:r>
        <w:rPr>
          <w:rFonts w:hint="eastAsia"/>
        </w:rPr>
        <w:t>规范性引用文件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11"/>
        <w:numPr>
          <w:ilvl w:val="0"/>
          <w:numId w:val="0"/>
        </w:numPr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6"/>
        <w:numPr>
          <w:ilvl w:val="0"/>
          <w:numId w:val="2"/>
        </w:numPr>
        <w:ind w:left="0"/>
      </w:pPr>
      <w:bookmarkStart w:id="48" w:name="_Toc294098250"/>
      <w:bookmarkStart w:id="49" w:name="_Toc294164314"/>
      <w:bookmarkStart w:id="50" w:name="_Toc294164785"/>
      <w:bookmarkStart w:id="51" w:name="_Toc294166492"/>
      <w:bookmarkStart w:id="52" w:name="_Toc294166878"/>
      <w:bookmarkStart w:id="53" w:name="_Toc294859244"/>
      <w:bookmarkStart w:id="54" w:name="_Toc301171139"/>
      <w:bookmarkStart w:id="55" w:name="_Toc301171167"/>
      <w:bookmarkStart w:id="56" w:name="_Toc301426669"/>
      <w:bookmarkStart w:id="57" w:name="_Toc301427127"/>
      <w:bookmarkStart w:id="58" w:name="_Toc301451552"/>
      <w:bookmarkStart w:id="59" w:name="_Toc301876999"/>
      <w:bookmarkStart w:id="60" w:name="_Toc431200304"/>
      <w:r>
        <w:rPr>
          <w:rFonts w:hint="eastAsia"/>
        </w:rPr>
        <w:t>术语和定义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11"/>
        <w:numPr>
          <w:ilvl w:val="0"/>
          <w:numId w:val="0"/>
        </w:numPr>
        <w:ind w:left="420"/>
      </w:pPr>
      <w:bookmarkStart w:id="61" w:name="_Toc294098251"/>
      <w:bookmarkStart w:id="62" w:name="_Toc301171140"/>
      <w:bookmarkStart w:id="63" w:name="_Toc294164786"/>
      <w:r>
        <w:rPr>
          <w:rFonts w:hint="eastAsia"/>
        </w:rPr>
        <w:t>下列术语和定义适用于本文件。</w:t>
      </w:r>
    </w:p>
    <w:bookmarkEnd w:id="61"/>
    <w:bookmarkEnd w:id="62"/>
    <w:bookmarkEnd w:id="63"/>
    <w:p>
      <w:pPr>
        <w:pStyle w:val="13"/>
        <w:numPr>
          <w:ilvl w:val="1"/>
          <w:numId w:val="2"/>
        </w:numPr>
        <w:ind w:left="425"/>
      </w:pPr>
      <w:bookmarkStart w:id="64" w:name="_Toc431200305"/>
      <w:r>
        <w:rPr>
          <w:rFonts w:hint="eastAsia"/>
        </w:rPr>
        <w:t>二级标题</w:t>
      </w:r>
    </w:p>
    <w:bookmarkEnd w:id="64"/>
    <w:p>
      <w:pPr>
        <w:pStyle w:val="11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>
      <w:pPr>
        <w:pStyle w:val="16"/>
        <w:numPr>
          <w:ilvl w:val="0"/>
          <w:numId w:val="2"/>
        </w:numPr>
        <w:ind w:left="0"/>
      </w:pPr>
      <w:r>
        <w:rPr>
          <w:rFonts w:hint="eastAsia"/>
        </w:rPr>
        <w:t>一级标题</w:t>
      </w:r>
    </w:p>
    <w:p>
      <w:pPr>
        <w:pStyle w:val="13"/>
        <w:numPr>
          <w:ilvl w:val="1"/>
          <w:numId w:val="2"/>
        </w:numPr>
        <w:ind w:left="425"/>
      </w:pPr>
      <w:r>
        <w:rPr>
          <w:rFonts w:hint="eastAsia"/>
        </w:rPr>
        <w:t xml:space="preserve">二级标题 </w:t>
      </w:r>
    </w:p>
    <w:p>
      <w:pPr>
        <w:pStyle w:val="11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>
      <w:pPr>
        <w:pStyle w:val="13"/>
        <w:numPr>
          <w:ilvl w:val="0"/>
          <w:numId w:val="0"/>
        </w:numPr>
        <w:ind w:firstLine="420" w:firstLineChars="200"/>
      </w:pPr>
      <w:bookmarkStart w:id="65" w:name="_Toc431200313"/>
      <w:r>
        <w:rPr>
          <w:rFonts w:hint="eastAsia"/>
        </w:rPr>
        <w:t>4.1.1</w:t>
      </w:r>
      <w:bookmarkEnd w:id="65"/>
      <w:r>
        <w:rPr>
          <w:rFonts w:hint="eastAsia"/>
        </w:rPr>
        <w:t>三级标题</w:t>
      </w:r>
    </w:p>
    <w:p>
      <w:pPr>
        <w:pStyle w:val="11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>
      <w:pPr>
        <w:pStyle w:val="11"/>
        <w:numPr>
          <w:ilvl w:val="0"/>
          <w:numId w:val="0"/>
        </w:numPr>
        <w:ind w:left="420"/>
      </w:pPr>
    </w:p>
    <w:p>
      <w:pPr>
        <w:pStyle w:val="11"/>
        <w:numPr>
          <w:ilvl w:val="0"/>
          <w:numId w:val="0"/>
        </w:numPr>
        <w:ind w:left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  <w:ind w:firstLine="420"/>
      </w:pPr>
    </w:p>
    <w:p>
      <w:pPr>
        <w:pStyle w:val="11"/>
        <w:numPr>
          <w:ilvl w:val="0"/>
          <w:numId w:val="0"/>
        </w:numPr>
      </w:pPr>
    </w:p>
    <w:p>
      <w:pPr>
        <w:pStyle w:val="18"/>
        <w:spacing w:before="560"/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录</w:t>
      </w:r>
      <w:r>
        <w:rPr>
          <w:rFonts w:ascii="宋体" w:hAnsi="宋体" w:cs="宋体"/>
          <w:color w:val="000000"/>
          <w:sz w:val="28"/>
          <w:szCs w:val="28"/>
        </w:rPr>
        <w:t xml:space="preserve"> A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标 题</w:t>
      </w:r>
    </w:p>
    <w:p>
      <w:pPr>
        <w:rPr>
          <w:rFonts w:eastAsia="仿宋_GB2312"/>
          <w:b/>
          <w:spacing w:val="8"/>
          <w:sz w:val="30"/>
          <w:szCs w:val="30"/>
        </w:rPr>
      </w:pPr>
    </w:p>
    <w:p>
      <w:pPr>
        <w:rPr>
          <w:rFonts w:eastAsia="仿宋_GB2312"/>
          <w:b/>
          <w:spacing w:val="8"/>
          <w:sz w:val="30"/>
          <w:szCs w:val="30"/>
        </w:rPr>
      </w:pPr>
    </w:p>
    <w:p/>
    <w:p>
      <w:pPr>
        <w:pStyle w:val="11"/>
        <w:numPr>
          <w:ilvl w:val="0"/>
          <w:numId w:val="0"/>
        </w:numPr>
        <w:ind w:left="420"/>
      </w:pPr>
    </w:p>
    <w:bookmarkEnd w:id="28"/>
    <w:bookmarkEnd w:id="29"/>
    <w:bookmarkEnd w:id="30"/>
    <w:bookmarkEnd w:id="31"/>
    <w:bookmarkEnd w:id="32"/>
    <w:bookmarkEnd w:id="33"/>
    <w:bookmarkEnd w:id="34"/>
    <w:p>
      <w:pPr>
        <w:pStyle w:val="18"/>
        <w:spacing w:before="560"/>
        <w:rPr>
          <w:rFonts w:ascii="宋体" w:hAnsi="宋体" w:cs="宋体"/>
          <w:color w:val="000000"/>
          <w:sz w:val="28"/>
          <w:szCs w:val="28"/>
        </w:rPr>
      </w:pPr>
      <w:bookmarkStart w:id="66" w:name="BKCKWX"/>
      <w:bookmarkStart w:id="67" w:name="_Toc294164318"/>
      <w:bookmarkStart w:id="68" w:name="_Toc294164822"/>
      <w:bookmarkStart w:id="69" w:name="_Toc294166497"/>
      <w:bookmarkStart w:id="70" w:name="_Toc294166883"/>
      <w:bookmarkStart w:id="71" w:name="_Toc294859249"/>
      <w:bookmarkStart w:id="72" w:name="_Toc301171163"/>
      <w:bookmarkStart w:id="73" w:name="_Toc301171173"/>
      <w:bookmarkStart w:id="74" w:name="_Toc301426674"/>
      <w:bookmarkStart w:id="75" w:name="_Toc301427132"/>
      <w:bookmarkStart w:id="76" w:name="_Toc301451558"/>
      <w:bookmarkStart w:id="77" w:name="_Toc301877002"/>
      <w:r>
        <w:rPr>
          <w:rFonts w:hint="eastAsia" w:ascii="宋体" w:hAnsi="宋体" w:cs="宋体"/>
          <w:color w:val="000000"/>
          <w:sz w:val="28"/>
          <w:szCs w:val="28"/>
        </w:rPr>
        <w:t>参</w:t>
      </w:r>
      <w:r>
        <w:rPr>
          <w:rFonts w:ascii="宋体" w:hAnsi="宋体" w:cs="宋体"/>
          <w:color w:val="000000"/>
          <w:sz w:val="28"/>
          <w:szCs w:val="28"/>
        </w:rPr>
        <w:t> </w:t>
      </w:r>
      <w:r>
        <w:rPr>
          <w:rFonts w:hint="eastAsia" w:ascii="宋体" w:hAnsi="宋体" w:cs="宋体"/>
          <w:color w:val="000000"/>
          <w:sz w:val="28"/>
          <w:szCs w:val="28"/>
        </w:rPr>
        <w:t>考</w:t>
      </w:r>
      <w:r>
        <w:rPr>
          <w:rFonts w:ascii="宋体" w:hAnsi="宋体" w:cs="宋体"/>
          <w:color w:val="000000"/>
          <w:sz w:val="28"/>
          <w:szCs w:val="28"/>
        </w:rPr>
        <w:t> </w:t>
      </w:r>
      <w:r>
        <w:rPr>
          <w:rFonts w:hint="eastAsia" w:ascii="宋体" w:hAnsi="宋体" w:cs="宋体"/>
          <w:color w:val="000000"/>
          <w:sz w:val="28"/>
          <w:szCs w:val="28"/>
        </w:rPr>
        <w:t>文</w:t>
      </w:r>
      <w:r>
        <w:rPr>
          <w:rFonts w:ascii="宋体" w:hAnsi="宋体" w:cs="宋体"/>
          <w:color w:val="000000"/>
          <w:sz w:val="28"/>
          <w:szCs w:val="28"/>
        </w:rPr>
        <w:t> </w:t>
      </w:r>
      <w:r>
        <w:rPr>
          <w:rFonts w:hint="eastAsia" w:ascii="宋体" w:hAnsi="宋体" w:cs="宋体"/>
          <w:color w:val="000000"/>
          <w:sz w:val="28"/>
          <w:szCs w:val="28"/>
        </w:rPr>
        <w:t>献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11"/>
        <w:numPr>
          <w:ilvl w:val="0"/>
          <w:numId w:val="0"/>
        </w:numPr>
        <w:ind w:left="420"/>
      </w:pPr>
      <w:r>
        <w:rPr>
          <w:rFonts w:hint="eastAsia"/>
        </w:rPr>
        <w:t>[1]  XX</w:t>
      </w:r>
    </w:p>
    <w:p>
      <w:pPr>
        <w:pStyle w:val="11"/>
        <w:numPr>
          <w:ilvl w:val="0"/>
          <w:numId w:val="0"/>
        </w:numPr>
      </w:pPr>
    </w:p>
    <w:p>
      <w:pPr>
        <w:framePr w:w="5660" w:h="280" w:wrap="around" w:vAnchor="page" w:hAnchor="page" w:x="3538" w:y="4462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_________________________________ </w:t>
      </w:r>
    </w:p>
    <w:p/>
    <w:sectPr>
      <w:pgSz w:w="11906" w:h="16838"/>
      <w:pgMar w:top="1440" w:right="1800" w:bottom="1440" w:left="1800" w:header="1417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numPr>
        <w:ilvl w:val="0"/>
        <w:numId w:val="0"/>
      </w:numPr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numPr>
        <w:ilvl w:val="0"/>
        <w:numId w:val="0"/>
      </w:numPr>
      <w:ind w:right="210"/>
    </w:pPr>
    <w:r>
      <w:rPr>
        <w:rFonts w:hint="eastAsia"/>
      </w:rPr>
      <w:t>T/CMSA</w:t>
    </w:r>
    <w:r>
      <w:t xml:space="preserve"> XXXXX—XXXX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1418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463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0"/>
      <w:suff w:val="nothing"/>
      <w:lvlText w:val="%1.%2.%3.%4.%5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1"/>
      <w:suff w:val="nothing"/>
      <w:lvlText w:val="%1.%2.%3.%4.%5.%6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344"/>
        </w:tabs>
        <w:ind w:left="496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770"/>
        </w:tabs>
        <w:ind w:left="5670" w:hanging="1700"/>
      </w:pPr>
      <w:rPr>
        <w:rFonts w:hint="eastAsia"/>
      </w:rPr>
    </w:lvl>
  </w:abstractNum>
  <w:abstractNum w:abstractNumId="1">
    <w:nsid w:val="4AA3045A"/>
    <w:multiLevelType w:val="multilevel"/>
    <w:tmpl w:val="4AA3045A"/>
    <w:lvl w:ilvl="0" w:tentative="0">
      <w:start w:val="1"/>
      <w:numFmt w:val="upperLetter"/>
      <w:pStyle w:val="1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32"/>
        <w:szCs w:val="32"/>
      </w:rPr>
    </w:lvl>
    <w:lvl w:ilvl="1" w:tentative="0">
      <w:start w:val="1"/>
      <w:numFmt w:val="decimal"/>
      <w:suff w:val="nothing"/>
      <w:lvlText w:val="%1 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3"/>
      <w:suff w:val="nothing"/>
      <w:lvlText w:val="%1 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4"/>
      <w:suff w:val="nothing"/>
      <w:lvlText w:val="%1 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5"/>
      <w:suff w:val="nothing"/>
      <w:lvlText w:val="%1 %2.%3.%4.%5　"/>
      <w:lvlJc w:val="left"/>
      <w:pPr>
        <w:ind w:left="7797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2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A"/>
    <w:rsid w:val="00016863"/>
    <w:rsid w:val="00037A14"/>
    <w:rsid w:val="00132977"/>
    <w:rsid w:val="001A126B"/>
    <w:rsid w:val="001F045A"/>
    <w:rsid w:val="00206BB8"/>
    <w:rsid w:val="00456DAE"/>
    <w:rsid w:val="004D4C07"/>
    <w:rsid w:val="005649D5"/>
    <w:rsid w:val="006425A9"/>
    <w:rsid w:val="00867309"/>
    <w:rsid w:val="00872693"/>
    <w:rsid w:val="00955CEA"/>
    <w:rsid w:val="009A50B6"/>
    <w:rsid w:val="00A14BEE"/>
    <w:rsid w:val="00A4309C"/>
    <w:rsid w:val="00A81280"/>
    <w:rsid w:val="00AD2ADF"/>
    <w:rsid w:val="00AF7942"/>
    <w:rsid w:val="00B8370A"/>
    <w:rsid w:val="00E0272B"/>
    <w:rsid w:val="00E35FE8"/>
    <w:rsid w:val="5F4144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iPriority="39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iPriority w:val="39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5">
    <w:name w:val="toc 4"/>
    <w:basedOn w:val="1"/>
    <w:next w:val="1"/>
    <w:qFormat/>
    <w:uiPriority w:val="3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character" w:styleId="7">
    <w:name w:val="Hyperlink"/>
    <w:uiPriority w:val="99"/>
    <w:rPr>
      <w:color w:val="0000FF"/>
      <w:spacing w:val="0"/>
      <w:w w:val="100"/>
      <w:szCs w:val="21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段"/>
    <w:link w:val="12"/>
    <w:uiPriority w:val="0"/>
    <w:pPr>
      <w:numPr>
        <w:ilvl w:val="0"/>
        <w:numId w:val="1"/>
      </w:num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3">
    <w:name w:val="一级条标题"/>
    <w:next w:val="11"/>
    <w:uiPriority w:val="0"/>
    <w:pPr>
      <w:numPr>
        <w:ilvl w:val="2"/>
        <w:numId w:val="1"/>
      </w:numPr>
      <w:spacing w:before="156" w:beforeLines="50" w:after="156" w:afterLines="50"/>
      <w:ind w:left="425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4">
    <w:name w:val="标准书脚_奇数页"/>
    <w:uiPriority w:val="0"/>
    <w:pPr>
      <w:numPr>
        <w:ilvl w:val="3"/>
        <w:numId w:val="1"/>
      </w:num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5">
    <w:name w:val="标准书眉_奇数页"/>
    <w:next w:val="1"/>
    <w:uiPriority w:val="0"/>
    <w:pPr>
      <w:numPr>
        <w:ilvl w:val="4"/>
        <w:numId w:val="1"/>
      </w:num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6">
    <w:name w:val="章标题"/>
    <w:next w:val="11"/>
    <w:uiPriority w:val="0"/>
    <w:pPr>
      <w:numPr>
        <w:ilvl w:val="5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7">
    <w:name w:val="二级条标题"/>
    <w:basedOn w:val="13"/>
    <w:next w:val="11"/>
    <w:uiPriority w:val="0"/>
    <w:pPr>
      <w:numPr>
        <w:ilvl w:val="6"/>
      </w:numPr>
      <w:spacing w:before="50" w:after="50"/>
      <w:ind w:left="1470"/>
      <w:outlineLvl w:val="3"/>
    </w:pPr>
  </w:style>
  <w:style w:type="paragraph" w:customStyle="1" w:styleId="18">
    <w:name w:val="目次、标准名称标题"/>
    <w:basedOn w:val="1"/>
    <w:next w:val="11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9">
    <w:name w:val="三级条标题"/>
    <w:basedOn w:val="17"/>
    <w:next w:val="11"/>
    <w:uiPriority w:val="0"/>
    <w:pPr>
      <w:numPr>
        <w:ilvl w:val="3"/>
        <w:numId w:val="2"/>
      </w:numPr>
      <w:outlineLvl w:val="4"/>
    </w:pPr>
  </w:style>
  <w:style w:type="paragraph" w:customStyle="1" w:styleId="20">
    <w:name w:val="四级条标题"/>
    <w:basedOn w:val="19"/>
    <w:next w:val="11"/>
    <w:uiPriority w:val="0"/>
    <w:pPr>
      <w:numPr>
        <w:ilvl w:val="4"/>
      </w:numPr>
      <w:outlineLvl w:val="5"/>
    </w:pPr>
  </w:style>
  <w:style w:type="paragraph" w:customStyle="1" w:styleId="21">
    <w:name w:val="五级条标题"/>
    <w:basedOn w:val="20"/>
    <w:next w:val="11"/>
    <w:uiPriority w:val="0"/>
    <w:pPr>
      <w:numPr>
        <w:ilvl w:val="5"/>
      </w:numPr>
      <w:outlineLvl w:val="6"/>
    </w:pPr>
  </w:style>
  <w:style w:type="paragraph" w:customStyle="1" w:styleId="22">
    <w:name w:val="参考文献"/>
    <w:basedOn w:val="1"/>
    <w:next w:val="1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3">
    <w:name w:val="附录标识"/>
    <w:basedOn w:val="1"/>
    <w:next w:val="11"/>
    <w:uiPriority w:val="0"/>
    <w:pPr>
      <w:keepNext/>
      <w:widowControl/>
      <w:numPr>
        <w:ilvl w:val="0"/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4">
    <w:name w:val="附录二级条标题"/>
    <w:basedOn w:val="1"/>
    <w:next w:val="11"/>
    <w:uiPriority w:val="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5">
    <w:name w:val="附录三级条标题"/>
    <w:basedOn w:val="24"/>
    <w:next w:val="11"/>
    <w:uiPriority w:val="0"/>
    <w:pPr>
      <w:numPr>
        <w:ilvl w:val="4"/>
      </w:numPr>
      <w:outlineLvl w:val="4"/>
    </w:pPr>
  </w:style>
  <w:style w:type="paragraph" w:customStyle="1" w:styleId="26">
    <w:name w:val="附录四级条标题"/>
    <w:basedOn w:val="25"/>
    <w:next w:val="11"/>
    <w:uiPriority w:val="0"/>
    <w:pPr>
      <w:numPr>
        <w:ilvl w:val="5"/>
      </w:numPr>
      <w:outlineLvl w:val="5"/>
    </w:pPr>
  </w:style>
  <w:style w:type="paragraph" w:customStyle="1" w:styleId="27">
    <w:name w:val="附录五级条标题"/>
    <w:basedOn w:val="26"/>
    <w:next w:val="11"/>
    <w:uiPriority w:val="0"/>
    <w:pPr>
      <w:numPr>
        <w:ilvl w:val="6"/>
      </w:numPr>
      <w:outlineLvl w:val="6"/>
    </w:pPr>
  </w:style>
  <w:style w:type="paragraph" w:customStyle="1" w:styleId="28">
    <w:name w:val="附录章标题"/>
    <w:next w:val="11"/>
    <w:uiPriority w:val="0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29">
    <w:name w:val="附录一级条标题"/>
    <w:basedOn w:val="28"/>
    <w:next w:val="11"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30">
    <w:name w:val="前言、引言标题"/>
    <w:next w:val="1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9B107-4234-4EFF-81C5-FA7DD5AB92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472</Words>
  <Characters>606</Characters>
  <Lines>101</Lines>
  <Paragraphs>76</Paragraphs>
  <TotalTime>0</TotalTime>
  <ScaleCrop>false</ScaleCrop>
  <LinksUpToDate>false</LinksUpToDate>
  <CharactersWithSpaces>1002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2015-12-14T07:28:00Z</dcterms:created>
  <dc:creator>张晓美</dc:creator>
  <cp:lastModifiedBy>Administrator</cp:lastModifiedBy>
  <dcterms:modified xsi:type="dcterms:W3CDTF">2017-01-13T08:49:01Z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